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3924" w14:textId="77777777" w:rsidR="00D64716" w:rsidRPr="00D27629" w:rsidRDefault="00A6395B" w:rsidP="00D64716">
      <w:pPr>
        <w:tabs>
          <w:tab w:val="left" w:pos="297"/>
          <w:tab w:val="left" w:pos="720"/>
          <w:tab w:val="left" w:pos="1134"/>
          <w:tab w:val="left" w:pos="1440"/>
          <w:tab w:val="left" w:pos="2160"/>
        </w:tabs>
        <w:jc w:val="center"/>
        <w:rPr>
          <w:b/>
          <w:i/>
        </w:rPr>
      </w:pPr>
      <w:r w:rsidRPr="00D27629">
        <w:rPr>
          <w:b/>
          <w:i/>
        </w:rPr>
        <w:t>TERMS OF REFERENCE</w:t>
      </w:r>
    </w:p>
    <w:p w14:paraId="0A9EECE1" w14:textId="77777777" w:rsidR="00D64716" w:rsidRPr="00D27629" w:rsidRDefault="00D64716" w:rsidP="00D64716">
      <w:pPr>
        <w:tabs>
          <w:tab w:val="left" w:pos="297"/>
          <w:tab w:val="left" w:pos="720"/>
          <w:tab w:val="left" w:pos="1134"/>
          <w:tab w:val="left" w:pos="1440"/>
          <w:tab w:val="left" w:pos="2160"/>
        </w:tabs>
        <w:jc w:val="center"/>
        <w:rPr>
          <w:b/>
          <w:i/>
        </w:rPr>
      </w:pPr>
    </w:p>
    <w:p w14:paraId="0DF21C34" w14:textId="77777777" w:rsidR="00F63C8B" w:rsidRPr="00D27629" w:rsidRDefault="007F776D" w:rsidP="00D64716">
      <w:pPr>
        <w:tabs>
          <w:tab w:val="left" w:pos="297"/>
          <w:tab w:val="left" w:pos="720"/>
          <w:tab w:val="left" w:pos="1134"/>
          <w:tab w:val="left" w:pos="1440"/>
          <w:tab w:val="left" w:pos="2160"/>
        </w:tabs>
        <w:jc w:val="center"/>
        <w:rPr>
          <w:b/>
          <w:i/>
        </w:rPr>
      </w:pPr>
      <w:r w:rsidRPr="00D27629">
        <w:rPr>
          <w:b/>
          <w:i/>
        </w:rPr>
        <w:t>POLICY PAPERS</w:t>
      </w:r>
    </w:p>
    <w:p w14:paraId="1C30ADAA" w14:textId="77777777" w:rsidR="00E64E61" w:rsidRPr="007F776D" w:rsidRDefault="007F776D" w:rsidP="00D64716">
      <w:pPr>
        <w:tabs>
          <w:tab w:val="left" w:pos="297"/>
          <w:tab w:val="left" w:pos="720"/>
          <w:tab w:val="left" w:pos="1134"/>
          <w:tab w:val="left" w:pos="1440"/>
          <w:tab w:val="left" w:pos="2160"/>
        </w:tabs>
        <w:jc w:val="center"/>
        <w:rPr>
          <w:b/>
        </w:rPr>
      </w:pPr>
      <w:r w:rsidRPr="00D27629">
        <w:rPr>
          <w:b/>
          <w:i/>
        </w:rPr>
        <w:t>CHARTER OF DEMAND FOR BETTER HEALTH AND NUTRITION</w:t>
      </w:r>
    </w:p>
    <w:p w14:paraId="4CD1C85B" w14:textId="77777777" w:rsidR="00D64716" w:rsidRPr="007F776D" w:rsidRDefault="00D64716" w:rsidP="007F776D">
      <w:pPr>
        <w:tabs>
          <w:tab w:val="left" w:pos="1620"/>
        </w:tabs>
        <w:rPr>
          <w:b/>
        </w:rPr>
      </w:pPr>
    </w:p>
    <w:p w14:paraId="27003BAD" w14:textId="77777777" w:rsidR="002C3E3E" w:rsidRPr="007F776D" w:rsidRDefault="00AE4B53" w:rsidP="007F776D">
      <w:pPr>
        <w:rPr>
          <w:b/>
        </w:rPr>
      </w:pPr>
      <w:r w:rsidRPr="007F776D">
        <w:rPr>
          <w:b/>
        </w:rPr>
        <w:t>Introduction</w:t>
      </w:r>
    </w:p>
    <w:p w14:paraId="4EFE35E9" w14:textId="712528AD" w:rsidR="00537146" w:rsidRPr="007F776D" w:rsidRDefault="00537146" w:rsidP="007F776D">
      <w:r w:rsidRPr="007F776D">
        <w:t xml:space="preserve">Center for Communication Programs Pakistan is a sister organisation of Johns Hopkins Center for Communication Programs based in Baltimore, United States. Center in Pakistan is dedicated exclusively to the study and practice of development communication. A </w:t>
      </w:r>
      <w:r w:rsidRPr="007F776D">
        <w:rPr>
          <w:rFonts w:eastAsia="Batang"/>
          <w:color w:val="000000" w:themeColor="text1"/>
        </w:rPr>
        <w:t>non-governmental organisation since 2011, Center has a rich heritage of over 30 years of dedicated experience in providing technical leadership in strategic social and behaviour change communication design, programming, research, and capacity strengthening.</w:t>
      </w:r>
      <w:r w:rsidRPr="007F776D">
        <w:t xml:space="preserve"> Center seeks to use communication to save and improve lives in Pakistan.</w:t>
      </w:r>
    </w:p>
    <w:p w14:paraId="0967123A" w14:textId="77777777" w:rsidR="001C0AC8" w:rsidRPr="007F776D" w:rsidRDefault="001C0AC8" w:rsidP="007F776D">
      <w:pPr>
        <w:rPr>
          <w:b/>
        </w:rPr>
      </w:pPr>
    </w:p>
    <w:p w14:paraId="5232E1BC" w14:textId="77777777" w:rsidR="00537146" w:rsidRPr="007F776D" w:rsidRDefault="00537146" w:rsidP="007F776D">
      <w:pPr>
        <w:rPr>
          <w:b/>
        </w:rPr>
      </w:pPr>
      <w:r w:rsidRPr="007F776D">
        <w:rPr>
          <w:b/>
        </w:rPr>
        <w:t>Empowerment, Voice and Accountability</w:t>
      </w:r>
      <w:r w:rsidR="00833CD3" w:rsidRPr="007F776D">
        <w:rPr>
          <w:b/>
        </w:rPr>
        <w:t xml:space="preserve"> </w:t>
      </w:r>
    </w:p>
    <w:p w14:paraId="050AB8A6" w14:textId="77777777" w:rsidR="001660A5" w:rsidRPr="007F776D" w:rsidRDefault="001660A5" w:rsidP="007F776D">
      <w:r w:rsidRPr="007F776D">
        <w:t xml:space="preserve">Under the </w:t>
      </w:r>
      <w:r w:rsidR="00427981">
        <w:t xml:space="preserve">broader framework of </w:t>
      </w:r>
      <w:r w:rsidRPr="007F776D">
        <w:t>Provincial Health and Nutrition Programme (PHNP)</w:t>
      </w:r>
      <w:r w:rsidR="00427981">
        <w:t xml:space="preserve"> supported by UK government</w:t>
      </w:r>
      <w:r w:rsidRPr="007F776D">
        <w:t xml:space="preserve">, a </w:t>
      </w:r>
      <w:r w:rsidR="00427981" w:rsidRPr="007F776D">
        <w:t>four-year</w:t>
      </w:r>
      <w:r w:rsidRPr="007F776D">
        <w:t xml:space="preserve"> project (2014-2018) on Empowerment, Vo</w:t>
      </w:r>
      <w:r w:rsidR="00833CD3" w:rsidRPr="007F776D">
        <w:t>ice and Accountability (EVA)</w:t>
      </w:r>
      <w:r w:rsidRPr="007F776D">
        <w:t xml:space="preserve"> was launched to primarily focus on the ‘demand side’ of Reproductive, Maternal, Newbo</w:t>
      </w:r>
      <w:r w:rsidR="001C0AC8" w:rsidRPr="007F776D">
        <w:t>rn and Child Heath (RMNCH) and N</w:t>
      </w:r>
      <w:r w:rsidRPr="007F776D">
        <w:t>utrition services</w:t>
      </w:r>
      <w:r w:rsidR="00427981">
        <w:t>. It has the objectives of:</w:t>
      </w:r>
    </w:p>
    <w:p w14:paraId="075A797F" w14:textId="77777777" w:rsidR="001660A5" w:rsidRPr="007F776D" w:rsidRDefault="001660A5" w:rsidP="007F776D">
      <w:r w:rsidRPr="007F776D">
        <w:t xml:space="preserve"> </w:t>
      </w:r>
    </w:p>
    <w:p w14:paraId="34F3B1AA" w14:textId="77777777" w:rsidR="001660A5" w:rsidRPr="007F776D" w:rsidRDefault="001C0AC8" w:rsidP="00427981">
      <w:pPr>
        <w:pStyle w:val="ListParagraph"/>
        <w:numPr>
          <w:ilvl w:val="0"/>
          <w:numId w:val="36"/>
        </w:numPr>
      </w:pPr>
      <w:r w:rsidRPr="007F776D">
        <w:t>Enhancing c</w:t>
      </w:r>
      <w:r w:rsidR="001660A5" w:rsidRPr="007F776D">
        <w:t>ommunities’ understanding of their health rights, entitlements and engagement in monitoring the pl</w:t>
      </w:r>
      <w:r w:rsidR="000F73A4">
        <w:t>anning and delivery of services; and</w:t>
      </w:r>
    </w:p>
    <w:p w14:paraId="03F386E7" w14:textId="77777777" w:rsidR="001660A5" w:rsidRPr="007F776D" w:rsidRDefault="001660A5" w:rsidP="00427981">
      <w:pPr>
        <w:pStyle w:val="ListParagraph"/>
        <w:numPr>
          <w:ilvl w:val="0"/>
          <w:numId w:val="36"/>
        </w:numPr>
      </w:pPr>
      <w:r w:rsidRPr="007F776D">
        <w:t xml:space="preserve">Organizing communities at all levels to catalyst the precipitation of desired policy changes at the local, provincial and national level   </w:t>
      </w:r>
    </w:p>
    <w:p w14:paraId="308AEB9D" w14:textId="77777777" w:rsidR="001660A5" w:rsidRPr="007F776D" w:rsidRDefault="001660A5" w:rsidP="007F776D">
      <w:pPr>
        <w:pStyle w:val="ListParagraph"/>
      </w:pPr>
    </w:p>
    <w:p w14:paraId="5C7DB981" w14:textId="77777777" w:rsidR="00D478B9" w:rsidRPr="007F776D" w:rsidRDefault="001660A5" w:rsidP="007F776D">
      <w:r w:rsidRPr="007F776D">
        <w:t xml:space="preserve">These results </w:t>
      </w:r>
      <w:r w:rsidR="00427981">
        <w:t xml:space="preserve">are being </w:t>
      </w:r>
      <w:r w:rsidR="000C2FCC" w:rsidRPr="007F776D">
        <w:t>achieved through evidence-</w:t>
      </w:r>
      <w:r w:rsidRPr="007F776D">
        <w:t>based approaches using communicative ecology, two way communication metho</w:t>
      </w:r>
      <w:r w:rsidR="00973BC8" w:rsidRPr="007F776D">
        <w:t xml:space="preserve">dologies, knowledge management, </w:t>
      </w:r>
      <w:r w:rsidR="001C0AC8" w:rsidRPr="007F776D">
        <w:t>and extensive</w:t>
      </w:r>
      <w:r w:rsidRPr="007F776D">
        <w:t xml:space="preserve"> action research and fostering innovations.</w:t>
      </w:r>
      <w:r w:rsidR="00427981">
        <w:t xml:space="preserve"> </w:t>
      </w:r>
      <w:r w:rsidR="007D4EF6" w:rsidRPr="007F776D">
        <w:rPr>
          <w:color w:val="000000" w:themeColor="text1"/>
        </w:rPr>
        <w:t>Working with Palladium</w:t>
      </w:r>
      <w:r w:rsidR="00427981">
        <w:rPr>
          <w:color w:val="000000" w:themeColor="text1"/>
        </w:rPr>
        <w:t xml:space="preserve"> International</w:t>
      </w:r>
      <w:r w:rsidR="007D4EF6" w:rsidRPr="007F776D">
        <w:rPr>
          <w:color w:val="000000" w:themeColor="text1"/>
        </w:rPr>
        <w:t xml:space="preserve">, </w:t>
      </w:r>
      <w:r w:rsidR="00427981" w:rsidRPr="00427981">
        <w:rPr>
          <w:color w:val="000000" w:themeColor="text1"/>
        </w:rPr>
        <w:t xml:space="preserve">Center </w:t>
      </w:r>
      <w:r w:rsidR="007D4EF6" w:rsidRPr="007F776D">
        <w:rPr>
          <w:color w:val="000000" w:themeColor="text1"/>
        </w:rPr>
        <w:t>is responsible for designing and managing all media and communication activities. These activities are specifically using communication to increase demand and strengthen mechanisms for greater and effective citizen participation</w:t>
      </w:r>
      <w:r w:rsidR="00973BC8" w:rsidRPr="007F776D">
        <w:rPr>
          <w:color w:val="000000" w:themeColor="text1"/>
        </w:rPr>
        <w:t xml:space="preserve"> </w:t>
      </w:r>
      <w:r w:rsidR="007D4EF6" w:rsidRPr="007F776D">
        <w:rPr>
          <w:color w:val="000000" w:themeColor="text1"/>
        </w:rPr>
        <w:t>and monitoring of health services. Particularly looking to prioritise women, girls and childre</w:t>
      </w:r>
      <w:r w:rsidR="00973BC8" w:rsidRPr="007F776D">
        <w:rPr>
          <w:color w:val="000000" w:themeColor="text1"/>
        </w:rPr>
        <w:t>n from underserved backgrounds.</w:t>
      </w:r>
      <w:r w:rsidR="00427981">
        <w:rPr>
          <w:color w:val="000000" w:themeColor="text1"/>
        </w:rPr>
        <w:t xml:space="preserve"> In this respect, Center</w:t>
      </w:r>
      <w:r w:rsidR="00427981">
        <w:t xml:space="preserve"> is implementing</w:t>
      </w:r>
      <w:r w:rsidR="00D478B9" w:rsidRPr="007F776D">
        <w:t xml:space="preserve"> six core activity-sets</w:t>
      </w:r>
      <w:r w:rsidR="00427981">
        <w:t>, including the component of “One Voice for Health</w:t>
      </w:r>
      <w:r w:rsidR="00D478B9" w:rsidRPr="007F776D">
        <w:t>.</w:t>
      </w:r>
      <w:r w:rsidR="00427981">
        <w:t>”</w:t>
      </w:r>
    </w:p>
    <w:p w14:paraId="5E42710A" w14:textId="77777777" w:rsidR="00D478B9" w:rsidRPr="007F776D" w:rsidRDefault="00D478B9" w:rsidP="007F776D"/>
    <w:p w14:paraId="35F76B0B" w14:textId="77777777" w:rsidR="007F776D" w:rsidRDefault="00427981" w:rsidP="007F776D">
      <w:pPr>
        <w:rPr>
          <w:b/>
        </w:rPr>
      </w:pPr>
      <w:r>
        <w:rPr>
          <w:b/>
        </w:rPr>
        <w:t xml:space="preserve">One Voice for Health </w:t>
      </w:r>
    </w:p>
    <w:p w14:paraId="6FD259BD" w14:textId="77777777" w:rsidR="00D478B9" w:rsidRPr="00A43DB8" w:rsidRDefault="00D961AD" w:rsidP="007F776D">
      <w:pPr>
        <w:rPr>
          <w:color w:val="000000" w:themeColor="text1"/>
        </w:rPr>
      </w:pPr>
      <w:r>
        <w:rPr>
          <w:color w:val="000000" w:themeColor="text1"/>
        </w:rPr>
        <w:t>In the first phase, t</w:t>
      </w:r>
      <w:r w:rsidR="00427981">
        <w:rPr>
          <w:color w:val="000000" w:themeColor="text1"/>
        </w:rPr>
        <w:t xml:space="preserve">he </w:t>
      </w:r>
      <w:r w:rsidR="0078470F">
        <w:rPr>
          <w:color w:val="000000" w:themeColor="text1"/>
        </w:rPr>
        <w:t>“</w:t>
      </w:r>
      <w:r w:rsidR="00427981">
        <w:rPr>
          <w:color w:val="000000" w:themeColor="text1"/>
        </w:rPr>
        <w:t>One Voice for Health</w:t>
      </w:r>
      <w:r w:rsidR="0078470F">
        <w:rPr>
          <w:color w:val="000000" w:themeColor="text1"/>
        </w:rPr>
        <w:t>”</w:t>
      </w:r>
      <w:r w:rsidR="00427981">
        <w:rPr>
          <w:color w:val="000000" w:themeColor="text1"/>
        </w:rPr>
        <w:t xml:space="preserve"> </w:t>
      </w:r>
      <w:r>
        <w:rPr>
          <w:color w:val="000000" w:themeColor="text1"/>
        </w:rPr>
        <w:t>approach entailed</w:t>
      </w:r>
      <w:r w:rsidR="00427981">
        <w:rPr>
          <w:color w:val="000000" w:themeColor="text1"/>
        </w:rPr>
        <w:t xml:space="preserve"> a series of </w:t>
      </w:r>
      <w:r w:rsidR="002565F5">
        <w:rPr>
          <w:color w:val="000000" w:themeColor="text1"/>
        </w:rPr>
        <w:t>district-based c</w:t>
      </w:r>
      <w:r w:rsidR="00427981">
        <w:rPr>
          <w:color w:val="000000" w:themeColor="text1"/>
        </w:rPr>
        <w:t xml:space="preserve">onsultations </w:t>
      </w:r>
      <w:r w:rsidR="002565F5">
        <w:rPr>
          <w:color w:val="000000" w:themeColor="text1"/>
        </w:rPr>
        <w:t xml:space="preserve">held </w:t>
      </w:r>
      <w:r w:rsidR="00427981">
        <w:rPr>
          <w:color w:val="000000" w:themeColor="text1"/>
        </w:rPr>
        <w:t>with a cross-section of the society</w:t>
      </w:r>
      <w:r>
        <w:rPr>
          <w:color w:val="000000" w:themeColor="text1"/>
        </w:rPr>
        <w:t>. This provided citizens the opportunity</w:t>
      </w:r>
      <w:r w:rsidR="00D478B9" w:rsidRPr="007F776D">
        <w:rPr>
          <w:color w:val="000000" w:themeColor="text1"/>
        </w:rPr>
        <w:t xml:space="preserve"> to </w:t>
      </w:r>
      <w:r w:rsidR="002565F5">
        <w:rPr>
          <w:color w:val="000000" w:themeColor="text1"/>
        </w:rPr>
        <w:t xml:space="preserve">express their demands </w:t>
      </w:r>
      <w:r>
        <w:rPr>
          <w:color w:val="000000" w:themeColor="text1"/>
        </w:rPr>
        <w:t xml:space="preserve">themselves to policy and decision-makers </w:t>
      </w:r>
      <w:r w:rsidR="002565F5">
        <w:rPr>
          <w:color w:val="000000" w:themeColor="text1"/>
        </w:rPr>
        <w:t xml:space="preserve">on </w:t>
      </w:r>
      <w:r w:rsidR="00D478B9" w:rsidRPr="007F776D">
        <w:rPr>
          <w:color w:val="000000" w:themeColor="text1"/>
        </w:rPr>
        <w:t xml:space="preserve">broader issues with respect to </w:t>
      </w:r>
      <w:r>
        <w:rPr>
          <w:color w:val="000000" w:themeColor="text1"/>
        </w:rPr>
        <w:t>brining improvements</w:t>
      </w:r>
      <w:r w:rsidR="00A43DB8">
        <w:rPr>
          <w:color w:val="000000" w:themeColor="text1"/>
        </w:rPr>
        <w:t xml:space="preserve"> in</w:t>
      </w:r>
      <w:r>
        <w:rPr>
          <w:color w:val="000000" w:themeColor="text1"/>
        </w:rPr>
        <w:t xml:space="preserve"> health care </w:t>
      </w:r>
      <w:r w:rsidR="00A43DB8">
        <w:rPr>
          <w:color w:val="000000" w:themeColor="text1"/>
        </w:rPr>
        <w:t>status</w:t>
      </w:r>
      <w:r w:rsidR="00D478B9" w:rsidRPr="007F776D">
        <w:rPr>
          <w:color w:val="000000" w:themeColor="text1"/>
        </w:rPr>
        <w:t>.</w:t>
      </w:r>
      <w:r w:rsidR="001602C3" w:rsidRPr="007F776D">
        <w:t xml:space="preserve"> </w:t>
      </w:r>
      <w:r w:rsidR="003B1581" w:rsidRPr="007F776D">
        <w:t xml:space="preserve">The </w:t>
      </w:r>
      <w:r>
        <w:t xml:space="preserve">consultations covered </w:t>
      </w:r>
      <w:r w:rsidR="00A43DB8">
        <w:t>a wide range of issues</w:t>
      </w:r>
      <w:r w:rsidR="001602C3" w:rsidRPr="007F776D">
        <w:t xml:space="preserve"> </w:t>
      </w:r>
      <w:r>
        <w:t>but</w:t>
      </w:r>
      <w:r w:rsidR="00A43DB8">
        <w:t xml:space="preserve"> remained, by and large,</w:t>
      </w:r>
      <w:r>
        <w:t xml:space="preserve"> within the ambit of </w:t>
      </w:r>
      <w:r w:rsidR="0078470F">
        <w:t xml:space="preserve">health </w:t>
      </w:r>
      <w:r w:rsidR="001602C3" w:rsidRPr="007F776D">
        <w:t>policy</w:t>
      </w:r>
      <w:r w:rsidR="002565F5">
        <w:t xml:space="preserve"> and governance</w:t>
      </w:r>
      <w:r w:rsidR="00E57B44" w:rsidRPr="007F776D">
        <w:t xml:space="preserve">. </w:t>
      </w:r>
      <w:r w:rsidR="00243A66" w:rsidRPr="007F776D">
        <w:rPr>
          <w:bCs/>
        </w:rPr>
        <w:t>Renowned journalist Talat Hussain moderate</w:t>
      </w:r>
      <w:r>
        <w:rPr>
          <w:bCs/>
        </w:rPr>
        <w:t>d</w:t>
      </w:r>
      <w:r w:rsidR="00243A66" w:rsidRPr="007F776D">
        <w:rPr>
          <w:bCs/>
        </w:rPr>
        <w:t xml:space="preserve"> the</w:t>
      </w:r>
      <w:r>
        <w:rPr>
          <w:bCs/>
        </w:rPr>
        <w:t>se</w:t>
      </w:r>
      <w:r w:rsidR="00243A66" w:rsidRPr="007F776D">
        <w:rPr>
          <w:bCs/>
        </w:rPr>
        <w:t xml:space="preserve"> consultation</w:t>
      </w:r>
      <w:r w:rsidR="0078470F">
        <w:rPr>
          <w:bCs/>
        </w:rPr>
        <w:t>s</w:t>
      </w:r>
      <w:r w:rsidR="00243A66" w:rsidRPr="007F776D">
        <w:rPr>
          <w:bCs/>
        </w:rPr>
        <w:t xml:space="preserve"> </w:t>
      </w:r>
      <w:r w:rsidR="00243A66" w:rsidRPr="007F776D">
        <w:rPr>
          <w:color w:val="000000" w:themeColor="text1"/>
        </w:rPr>
        <w:t>with a group of stakeholders that include</w:t>
      </w:r>
      <w:r w:rsidR="001C0AC8" w:rsidRPr="007F776D">
        <w:rPr>
          <w:color w:val="000000" w:themeColor="text1"/>
        </w:rPr>
        <w:t>d</w:t>
      </w:r>
      <w:r w:rsidR="001602C3" w:rsidRPr="007F776D">
        <w:rPr>
          <w:color w:val="000000" w:themeColor="text1"/>
        </w:rPr>
        <w:t xml:space="preserve"> but not limited to </w:t>
      </w:r>
      <w:r w:rsidR="00243A66" w:rsidRPr="007F776D">
        <w:rPr>
          <w:color w:val="000000" w:themeColor="text1"/>
        </w:rPr>
        <w:t xml:space="preserve">civil society representatives, </w:t>
      </w:r>
      <w:r w:rsidR="0078470F">
        <w:rPr>
          <w:color w:val="000000" w:themeColor="text1"/>
        </w:rPr>
        <w:t>community health workers</w:t>
      </w:r>
      <w:r w:rsidR="001602C3" w:rsidRPr="007F776D">
        <w:rPr>
          <w:color w:val="000000" w:themeColor="text1"/>
        </w:rPr>
        <w:t xml:space="preserve">, </w:t>
      </w:r>
      <w:r w:rsidR="00243A66" w:rsidRPr="007F776D">
        <w:rPr>
          <w:color w:val="000000" w:themeColor="text1"/>
        </w:rPr>
        <w:t xml:space="preserve">local </w:t>
      </w:r>
      <w:r w:rsidR="0078470F">
        <w:rPr>
          <w:color w:val="000000" w:themeColor="text1"/>
        </w:rPr>
        <w:t>political representatives</w:t>
      </w:r>
      <w:r w:rsidR="00243A66" w:rsidRPr="007F776D">
        <w:rPr>
          <w:color w:val="000000" w:themeColor="text1"/>
        </w:rPr>
        <w:t xml:space="preserve">, </w:t>
      </w:r>
      <w:r w:rsidR="0078470F">
        <w:rPr>
          <w:color w:val="000000" w:themeColor="text1"/>
        </w:rPr>
        <w:t xml:space="preserve">members of the </w:t>
      </w:r>
      <w:r w:rsidR="00243A66" w:rsidRPr="007F776D">
        <w:rPr>
          <w:color w:val="000000" w:themeColor="text1"/>
        </w:rPr>
        <w:t xml:space="preserve">press club </w:t>
      </w:r>
      <w:r>
        <w:rPr>
          <w:color w:val="000000" w:themeColor="text1"/>
        </w:rPr>
        <w:t xml:space="preserve">and bar association </w:t>
      </w:r>
      <w:r w:rsidR="00243A66" w:rsidRPr="007F776D">
        <w:rPr>
          <w:color w:val="000000" w:themeColor="text1"/>
        </w:rPr>
        <w:t xml:space="preserve">and </w:t>
      </w:r>
      <w:r w:rsidR="0078470F">
        <w:rPr>
          <w:color w:val="000000" w:themeColor="text1"/>
        </w:rPr>
        <w:t xml:space="preserve">other </w:t>
      </w:r>
      <w:r w:rsidR="00243A66" w:rsidRPr="007F776D">
        <w:rPr>
          <w:color w:val="000000" w:themeColor="text1"/>
        </w:rPr>
        <w:t xml:space="preserve">community notables from rural </w:t>
      </w:r>
      <w:r w:rsidR="0078470F">
        <w:rPr>
          <w:color w:val="000000" w:themeColor="text1"/>
        </w:rPr>
        <w:t>marginalized</w:t>
      </w:r>
      <w:r w:rsidR="00243A66" w:rsidRPr="007F776D">
        <w:rPr>
          <w:color w:val="000000" w:themeColor="text1"/>
        </w:rPr>
        <w:t xml:space="preserve"> areas</w:t>
      </w:r>
      <w:r w:rsidR="0078470F">
        <w:rPr>
          <w:color w:val="000000" w:themeColor="text1"/>
        </w:rPr>
        <w:t xml:space="preserve"> of Punjab and KP.</w:t>
      </w:r>
      <w:r w:rsidR="00243A66" w:rsidRPr="007F776D">
        <w:rPr>
          <w:color w:val="000000" w:themeColor="text1"/>
        </w:rPr>
        <w:t xml:space="preserve"> </w:t>
      </w:r>
      <w:r w:rsidR="0078470F">
        <w:rPr>
          <w:color w:val="000000" w:themeColor="text1"/>
        </w:rPr>
        <w:t xml:space="preserve">These consultations have generated rich data on </w:t>
      </w:r>
      <w:r>
        <w:rPr>
          <w:color w:val="000000" w:themeColor="text1"/>
        </w:rPr>
        <w:t xml:space="preserve">citizens’ </w:t>
      </w:r>
      <w:r w:rsidR="0078470F">
        <w:rPr>
          <w:color w:val="000000" w:themeColor="text1"/>
        </w:rPr>
        <w:t xml:space="preserve">demands for improving health status in general and reproductive, maternal and child health outcomes in particular. </w:t>
      </w:r>
      <w:r w:rsidR="00A43DB8">
        <w:rPr>
          <w:color w:val="000000" w:themeColor="text1"/>
        </w:rPr>
        <w:t>In the second phase and once the consultation process was completed</w:t>
      </w:r>
      <w:r>
        <w:rPr>
          <w:color w:val="000000" w:themeColor="text1"/>
        </w:rPr>
        <w:t xml:space="preserve">, </w:t>
      </w:r>
      <w:r w:rsidR="00536FD9">
        <w:rPr>
          <w:color w:val="000000" w:themeColor="text1"/>
        </w:rPr>
        <w:t>citizens’</w:t>
      </w:r>
      <w:r>
        <w:rPr>
          <w:color w:val="000000" w:themeColor="text1"/>
        </w:rPr>
        <w:t xml:space="preserve"> demands were collated and analysed for emerging themes </w:t>
      </w:r>
      <w:r w:rsidR="00536FD9">
        <w:rPr>
          <w:color w:val="000000" w:themeColor="text1"/>
        </w:rPr>
        <w:t xml:space="preserve">and </w:t>
      </w:r>
      <w:r>
        <w:rPr>
          <w:color w:val="000000" w:themeColor="text1"/>
        </w:rPr>
        <w:t xml:space="preserve">triangulated with other available forums of demand </w:t>
      </w:r>
      <w:r>
        <w:rPr>
          <w:color w:val="000000" w:themeColor="text1"/>
        </w:rPr>
        <w:lastRenderedPageBreak/>
        <w:t xml:space="preserve">generation within the Project for </w:t>
      </w:r>
      <w:r w:rsidR="00536FD9">
        <w:rPr>
          <w:color w:val="000000" w:themeColor="text1"/>
        </w:rPr>
        <w:t xml:space="preserve">their qualification. </w:t>
      </w:r>
      <w:r w:rsidR="00E024A6">
        <w:rPr>
          <w:color w:val="000000" w:themeColor="text1"/>
        </w:rPr>
        <w:t xml:space="preserve">Based on the themes that have emerged from the consultative process, </w:t>
      </w:r>
      <w:r w:rsidR="00A43DB8">
        <w:rPr>
          <w:color w:val="000000" w:themeColor="text1"/>
        </w:rPr>
        <w:t xml:space="preserve">a Charter of Demand for Better Health and Nutrition </w:t>
      </w:r>
      <w:r w:rsidR="00E024A6">
        <w:rPr>
          <w:color w:val="000000" w:themeColor="text1"/>
        </w:rPr>
        <w:t>is to be developed as the next step</w:t>
      </w:r>
      <w:r w:rsidR="00A43DB8">
        <w:rPr>
          <w:color w:val="000000" w:themeColor="text1"/>
        </w:rPr>
        <w:t>.</w:t>
      </w:r>
    </w:p>
    <w:p w14:paraId="73C99235" w14:textId="77777777" w:rsidR="00243A66" w:rsidRPr="007F776D" w:rsidRDefault="00243A66" w:rsidP="007F776D"/>
    <w:p w14:paraId="16FAE07C" w14:textId="77777777" w:rsidR="00CB3A7C" w:rsidRDefault="0056488A" w:rsidP="00CB3A7C">
      <w:pPr>
        <w:autoSpaceDE w:val="0"/>
        <w:autoSpaceDN w:val="0"/>
        <w:adjustRightInd w:val="0"/>
      </w:pPr>
      <w:r w:rsidRPr="007F776D">
        <w:t xml:space="preserve">The Charter </w:t>
      </w:r>
      <w:r w:rsidR="008D407E">
        <w:t xml:space="preserve">of Demand </w:t>
      </w:r>
      <w:r w:rsidR="004634D8">
        <w:t xml:space="preserve">is to </w:t>
      </w:r>
      <w:r w:rsidR="008D407E">
        <w:t xml:space="preserve">focus </w:t>
      </w:r>
      <w:r w:rsidRPr="007F776D">
        <w:t>on policy recommendations and procedural changes required to ensure the provision of quality health care</w:t>
      </w:r>
      <w:r w:rsidR="00CB3A7C">
        <w:t xml:space="preserve"> and to</w:t>
      </w:r>
      <w:r w:rsidRPr="007F776D">
        <w:t xml:space="preserve"> </w:t>
      </w:r>
      <w:r w:rsidR="004634D8">
        <w:t xml:space="preserve">bring improvement in the status of </w:t>
      </w:r>
      <w:r w:rsidRPr="007F776D">
        <w:t xml:space="preserve">RMNCH and nutrition. </w:t>
      </w:r>
      <w:r w:rsidR="004634D8">
        <w:rPr>
          <w:color w:val="000000" w:themeColor="text1"/>
        </w:rPr>
        <w:t xml:space="preserve">The Charter will </w:t>
      </w:r>
      <w:r w:rsidR="008D407E">
        <w:rPr>
          <w:color w:val="000000" w:themeColor="text1"/>
        </w:rPr>
        <w:t xml:space="preserve">collate and </w:t>
      </w:r>
      <w:r w:rsidRPr="007F776D">
        <w:rPr>
          <w:color w:val="000000" w:themeColor="text1"/>
        </w:rPr>
        <w:t xml:space="preserve">prioritise the list of demands </w:t>
      </w:r>
      <w:r w:rsidR="004634D8">
        <w:rPr>
          <w:color w:val="000000" w:themeColor="text1"/>
        </w:rPr>
        <w:t xml:space="preserve">generated </w:t>
      </w:r>
      <w:r w:rsidR="008D407E">
        <w:rPr>
          <w:color w:val="000000" w:themeColor="text1"/>
        </w:rPr>
        <w:t xml:space="preserve">from </w:t>
      </w:r>
      <w:r w:rsidR="004634D8">
        <w:rPr>
          <w:color w:val="000000" w:themeColor="text1"/>
        </w:rPr>
        <w:t xml:space="preserve">the consultative process </w:t>
      </w:r>
      <w:r w:rsidR="00CB3A7C">
        <w:rPr>
          <w:color w:val="000000" w:themeColor="text1"/>
        </w:rPr>
        <w:t xml:space="preserve">as </w:t>
      </w:r>
      <w:r w:rsidRPr="007F776D">
        <w:rPr>
          <w:color w:val="000000" w:themeColor="text1"/>
        </w:rPr>
        <w:t>an entry point to initiate a higher-level debate at the provincial and national level</w:t>
      </w:r>
      <w:r w:rsidR="008D407E">
        <w:rPr>
          <w:color w:val="000000" w:themeColor="text1"/>
        </w:rPr>
        <w:t>s</w:t>
      </w:r>
      <w:r w:rsidRPr="007F776D">
        <w:rPr>
          <w:color w:val="000000" w:themeColor="text1"/>
        </w:rPr>
        <w:t xml:space="preserve">. </w:t>
      </w:r>
      <w:r w:rsidR="008D407E">
        <w:rPr>
          <w:color w:val="000000" w:themeColor="text1"/>
        </w:rPr>
        <w:t xml:space="preserve">In order to present the Charter, two provincial moots </w:t>
      </w:r>
      <w:r w:rsidR="004634D8">
        <w:rPr>
          <w:color w:val="000000" w:themeColor="text1"/>
        </w:rPr>
        <w:t xml:space="preserve">are </w:t>
      </w:r>
      <w:r w:rsidR="008D407E">
        <w:rPr>
          <w:color w:val="000000" w:themeColor="text1"/>
        </w:rPr>
        <w:t xml:space="preserve">planned in the months of August and September 2016 with key </w:t>
      </w:r>
      <w:r w:rsidRPr="007F776D">
        <w:t xml:space="preserve">decision makers and high-level stakeholders </w:t>
      </w:r>
      <w:r w:rsidR="008D407E">
        <w:t xml:space="preserve">to advocate for </w:t>
      </w:r>
      <w:r w:rsidRPr="007F776D">
        <w:t xml:space="preserve">policy and practice change with respect to RMNCH and Nutrition and rights to Health services. </w:t>
      </w:r>
    </w:p>
    <w:p w14:paraId="3182B7CF" w14:textId="77777777" w:rsidR="00CB3A7C" w:rsidRDefault="00CB3A7C" w:rsidP="00CB3A7C">
      <w:pPr>
        <w:autoSpaceDE w:val="0"/>
        <w:autoSpaceDN w:val="0"/>
        <w:adjustRightInd w:val="0"/>
      </w:pPr>
    </w:p>
    <w:p w14:paraId="7ED253F7" w14:textId="0F9AAF0F" w:rsidR="00FB5278" w:rsidRPr="00CB3A7C" w:rsidRDefault="00130A93" w:rsidP="00CB3A7C">
      <w:pPr>
        <w:autoSpaceDE w:val="0"/>
        <w:autoSpaceDN w:val="0"/>
        <w:adjustRightInd w:val="0"/>
        <w:rPr>
          <w:b/>
          <w:bCs/>
        </w:rPr>
      </w:pPr>
      <w:r w:rsidRPr="007F776D">
        <w:rPr>
          <w:bCs/>
        </w:rPr>
        <w:t xml:space="preserve">This TOR relates to the </w:t>
      </w:r>
      <w:r w:rsidR="00E32418" w:rsidRPr="007F776D">
        <w:rPr>
          <w:bCs/>
        </w:rPr>
        <w:t xml:space="preserve">role of </w:t>
      </w:r>
      <w:r w:rsidR="00CB3A7C">
        <w:rPr>
          <w:bCs/>
        </w:rPr>
        <w:t>s</w:t>
      </w:r>
      <w:r w:rsidR="00E32418" w:rsidRPr="007F776D">
        <w:rPr>
          <w:bCs/>
        </w:rPr>
        <w:t>pecialists to develop</w:t>
      </w:r>
      <w:r w:rsidR="00CB3A7C">
        <w:rPr>
          <w:bCs/>
        </w:rPr>
        <w:t xml:space="preserve"> policy papers</w:t>
      </w:r>
      <w:r w:rsidRPr="007F776D">
        <w:rPr>
          <w:bCs/>
        </w:rPr>
        <w:t xml:space="preserve"> </w:t>
      </w:r>
      <w:r w:rsidR="00CB3A7C">
        <w:rPr>
          <w:bCs/>
        </w:rPr>
        <w:t>on prioritized demands that originated through the One Voice for Health approach</w:t>
      </w:r>
      <w:r w:rsidRPr="007F776D">
        <w:rPr>
          <w:bCs/>
        </w:rPr>
        <w:t xml:space="preserve">. </w:t>
      </w:r>
    </w:p>
    <w:p w14:paraId="65EC2DC7" w14:textId="77777777" w:rsidR="00DF5112" w:rsidRDefault="00DF5112" w:rsidP="007F776D">
      <w:pPr>
        <w:rPr>
          <w:bCs/>
        </w:rPr>
      </w:pPr>
    </w:p>
    <w:p w14:paraId="30A51FA8" w14:textId="77777777" w:rsidR="00CB3A7C" w:rsidRPr="00CB3A7C" w:rsidRDefault="00CB3A7C" w:rsidP="007F776D">
      <w:pPr>
        <w:rPr>
          <w:b/>
          <w:bCs/>
        </w:rPr>
      </w:pPr>
      <w:r w:rsidRPr="00CB3A7C">
        <w:rPr>
          <w:b/>
          <w:bCs/>
        </w:rPr>
        <w:t>Policy Papers</w:t>
      </w:r>
    </w:p>
    <w:p w14:paraId="49BC4D3E" w14:textId="77777777" w:rsidR="0021315D" w:rsidRDefault="00CB3A7C" w:rsidP="00CB3A7C">
      <w:pPr>
        <w:rPr>
          <w:bCs/>
        </w:rPr>
      </w:pPr>
      <w:r>
        <w:rPr>
          <w:bCs/>
        </w:rPr>
        <w:t xml:space="preserve">A total of nine demands have been prioritized that are listed and briefly explained below. There will be a policy paper produced against each demand. </w:t>
      </w:r>
      <w:r w:rsidR="00E32418" w:rsidRPr="007F776D">
        <w:rPr>
          <w:bCs/>
        </w:rPr>
        <w:t>The policy paper</w:t>
      </w:r>
      <w:r w:rsidR="00833CD3" w:rsidRPr="007F776D">
        <w:rPr>
          <w:bCs/>
        </w:rPr>
        <w:t>s</w:t>
      </w:r>
      <w:r w:rsidR="00E32418" w:rsidRPr="007F776D">
        <w:rPr>
          <w:bCs/>
        </w:rPr>
        <w:t xml:space="preserve"> will include analysis of </w:t>
      </w:r>
      <w:r w:rsidR="00833CD3" w:rsidRPr="007F776D">
        <w:rPr>
          <w:bCs/>
        </w:rPr>
        <w:t xml:space="preserve">the </w:t>
      </w:r>
      <w:r w:rsidR="00E32418" w:rsidRPr="007F776D">
        <w:rPr>
          <w:bCs/>
        </w:rPr>
        <w:t xml:space="preserve">existing </w:t>
      </w:r>
      <w:r>
        <w:rPr>
          <w:bCs/>
        </w:rPr>
        <w:t xml:space="preserve">status </w:t>
      </w:r>
      <w:r w:rsidR="00833CD3" w:rsidRPr="007F776D">
        <w:rPr>
          <w:bCs/>
        </w:rPr>
        <w:t>and</w:t>
      </w:r>
      <w:r w:rsidR="00E32418" w:rsidRPr="007F776D">
        <w:rPr>
          <w:bCs/>
        </w:rPr>
        <w:t xml:space="preserve"> </w:t>
      </w:r>
      <w:r w:rsidR="00833CD3" w:rsidRPr="007F776D">
        <w:rPr>
          <w:bCs/>
        </w:rPr>
        <w:t xml:space="preserve">provide recommendations based on the understanding of the </w:t>
      </w:r>
      <w:r w:rsidR="00DF5112" w:rsidRPr="007F776D">
        <w:rPr>
          <w:bCs/>
        </w:rPr>
        <w:t xml:space="preserve">health </w:t>
      </w:r>
      <w:r w:rsidR="00E32418" w:rsidRPr="007F776D">
        <w:rPr>
          <w:bCs/>
        </w:rPr>
        <w:t xml:space="preserve">system and explain substantive policy experiences on a district, sub-national, national and cross-sectoral contexts. The insights drawn from these papers </w:t>
      </w:r>
      <w:r w:rsidR="004E2AA8" w:rsidRPr="007F776D">
        <w:rPr>
          <w:bCs/>
        </w:rPr>
        <w:t>will bind</w:t>
      </w:r>
      <w:r w:rsidR="00DF5112" w:rsidRPr="007F776D">
        <w:rPr>
          <w:bCs/>
        </w:rPr>
        <w:t xml:space="preserve"> together </w:t>
      </w:r>
      <w:r w:rsidR="00DF5112" w:rsidRPr="00CB3A7C">
        <w:rPr>
          <w:bCs/>
        </w:rPr>
        <w:t xml:space="preserve">the Charter of Demand </w:t>
      </w:r>
      <w:r w:rsidR="004E2AA8" w:rsidRPr="007F776D">
        <w:rPr>
          <w:bCs/>
        </w:rPr>
        <w:t>to be</w:t>
      </w:r>
      <w:r w:rsidR="00DF5112" w:rsidRPr="007F776D">
        <w:rPr>
          <w:bCs/>
        </w:rPr>
        <w:t xml:space="preserve"> presented in the two</w:t>
      </w:r>
      <w:r w:rsidR="00DF5112" w:rsidRPr="007F776D">
        <w:rPr>
          <w:bCs/>
          <w:i/>
        </w:rPr>
        <w:t xml:space="preserve"> Provincial Moots</w:t>
      </w:r>
      <w:r w:rsidR="00833CD3" w:rsidRPr="007F776D">
        <w:rPr>
          <w:bCs/>
        </w:rPr>
        <w:t>. The policy papers will be based on the following areas:</w:t>
      </w:r>
    </w:p>
    <w:p w14:paraId="57EC1BDD" w14:textId="77777777" w:rsidR="00B41A55" w:rsidRDefault="00B41A55" w:rsidP="00CB3A7C">
      <w:pPr>
        <w:rPr>
          <w:bCs/>
        </w:rPr>
      </w:pPr>
    </w:p>
    <w:p w14:paraId="17F5CD0C" w14:textId="77777777" w:rsidR="00B41A55" w:rsidRPr="00B41A55" w:rsidRDefault="00B41A55" w:rsidP="00B41A55">
      <w:pPr>
        <w:pStyle w:val="ListParagraph"/>
        <w:widowControl w:val="0"/>
        <w:numPr>
          <w:ilvl w:val="0"/>
          <w:numId w:val="35"/>
        </w:numPr>
        <w:autoSpaceDE w:val="0"/>
        <w:autoSpaceDN w:val="0"/>
        <w:adjustRightInd w:val="0"/>
        <w:ind w:left="270" w:hanging="270"/>
        <w:contextualSpacing/>
        <w:rPr>
          <w:color w:val="1A1A1A"/>
          <w:u w:val="single"/>
        </w:rPr>
      </w:pPr>
      <w:r w:rsidRPr="00B41A55">
        <w:rPr>
          <w:bCs/>
          <w:iCs/>
          <w:color w:val="1A1A1A"/>
          <w:u w:val="single"/>
        </w:rPr>
        <w:t>Improvement in Health Management and Accountability</w:t>
      </w:r>
    </w:p>
    <w:p w14:paraId="4BC7FE14" w14:textId="77777777" w:rsidR="00B41A55" w:rsidRDefault="009E7B32" w:rsidP="00B41A55">
      <w:pPr>
        <w:pStyle w:val="ListParagraph"/>
        <w:widowControl w:val="0"/>
        <w:autoSpaceDE w:val="0"/>
        <w:autoSpaceDN w:val="0"/>
        <w:adjustRightInd w:val="0"/>
        <w:ind w:left="0"/>
        <w:rPr>
          <w:color w:val="3F3F3F"/>
        </w:rPr>
      </w:pPr>
      <w:r>
        <w:rPr>
          <w:color w:val="3F3F3F"/>
        </w:rPr>
        <w:t>This policy paper will look into p</w:t>
      </w:r>
      <w:r w:rsidR="00B41A55">
        <w:rPr>
          <w:color w:val="3F3F3F"/>
        </w:rPr>
        <w:t xml:space="preserve">ublic health management system </w:t>
      </w:r>
      <w:r>
        <w:rPr>
          <w:color w:val="3F3F3F"/>
        </w:rPr>
        <w:t xml:space="preserve">in Pakistan, particularly in Sindh and KP, in terms of </w:t>
      </w:r>
      <w:r w:rsidR="00B41A55">
        <w:rPr>
          <w:color w:val="3F3F3F"/>
        </w:rPr>
        <w:t>i</w:t>
      </w:r>
      <w:r>
        <w:rPr>
          <w:color w:val="3F3F3F"/>
        </w:rPr>
        <w:t>t</w:t>
      </w:r>
      <w:r w:rsidR="00B41A55">
        <w:rPr>
          <w:color w:val="3F3F3F"/>
        </w:rPr>
        <w:t xml:space="preserve">s </w:t>
      </w:r>
      <w:r>
        <w:rPr>
          <w:color w:val="3F3F3F"/>
        </w:rPr>
        <w:t xml:space="preserve">ability to integrate </w:t>
      </w:r>
      <w:r w:rsidR="00B41A55">
        <w:rPr>
          <w:color w:val="3F3F3F"/>
        </w:rPr>
        <w:t xml:space="preserve">healthcare, business management and information systems for improving health care outcomes. </w:t>
      </w:r>
      <w:r>
        <w:rPr>
          <w:color w:val="3F3F3F"/>
        </w:rPr>
        <w:t xml:space="preserve">The policy paper will also study the extent to which the </w:t>
      </w:r>
      <w:r w:rsidR="00B41A55" w:rsidRPr="00CC4FD4">
        <w:rPr>
          <w:color w:val="3F3F3F"/>
        </w:rPr>
        <w:t xml:space="preserve">healthcare delivery system </w:t>
      </w:r>
      <w:r>
        <w:rPr>
          <w:color w:val="3F3F3F"/>
        </w:rPr>
        <w:t xml:space="preserve">is accountable </w:t>
      </w:r>
      <w:r w:rsidR="00B41A55">
        <w:rPr>
          <w:color w:val="3F3F3F"/>
        </w:rPr>
        <w:t xml:space="preserve">as a whole </w:t>
      </w:r>
      <w:r>
        <w:rPr>
          <w:color w:val="3F3F3F"/>
        </w:rPr>
        <w:t xml:space="preserve">and </w:t>
      </w:r>
      <w:r w:rsidR="00B41A55">
        <w:rPr>
          <w:color w:val="3F3F3F"/>
        </w:rPr>
        <w:t xml:space="preserve">where </w:t>
      </w:r>
      <w:r w:rsidR="00B41A55" w:rsidRPr="00CC4FD4">
        <w:rPr>
          <w:color w:val="3F3F3F"/>
        </w:rPr>
        <w:t xml:space="preserve">healthcare providers and entities must demonstrate quality outcomes, fiscal responsibility, and efficient and effective practices. </w:t>
      </w:r>
    </w:p>
    <w:p w14:paraId="526B325C" w14:textId="77777777" w:rsidR="00B41A55" w:rsidRDefault="00B41A55" w:rsidP="00B41A55">
      <w:pPr>
        <w:pStyle w:val="ListParagraph"/>
        <w:widowControl w:val="0"/>
        <w:autoSpaceDE w:val="0"/>
        <w:autoSpaceDN w:val="0"/>
        <w:adjustRightInd w:val="0"/>
        <w:ind w:left="270" w:hanging="270"/>
        <w:rPr>
          <w:color w:val="3F3F3F"/>
        </w:rPr>
      </w:pPr>
    </w:p>
    <w:p w14:paraId="7577DF3E" w14:textId="77777777" w:rsidR="00B41A55" w:rsidRPr="00B41A55" w:rsidRDefault="00B41A55" w:rsidP="00B41A55">
      <w:pPr>
        <w:pStyle w:val="ListParagraph"/>
        <w:widowControl w:val="0"/>
        <w:numPr>
          <w:ilvl w:val="0"/>
          <w:numId w:val="35"/>
        </w:numPr>
        <w:autoSpaceDE w:val="0"/>
        <w:autoSpaceDN w:val="0"/>
        <w:adjustRightInd w:val="0"/>
        <w:ind w:left="270" w:hanging="270"/>
        <w:contextualSpacing/>
        <w:rPr>
          <w:color w:val="3F3F3F"/>
          <w:u w:val="single"/>
        </w:rPr>
      </w:pPr>
      <w:r w:rsidRPr="00B41A55">
        <w:rPr>
          <w:bCs/>
          <w:iCs/>
          <w:color w:val="1A1A1A"/>
          <w:u w:val="single"/>
        </w:rPr>
        <w:t>A Mechanism for Complaints</w:t>
      </w:r>
      <w:r w:rsidRPr="00B41A55">
        <w:rPr>
          <w:bCs/>
          <w:iCs/>
          <w:color w:val="1A1A1A"/>
          <w:u w:val="single" w:color="1A1A1A"/>
        </w:rPr>
        <w:t xml:space="preserve"> / Grievance Redressal </w:t>
      </w:r>
    </w:p>
    <w:p w14:paraId="12BC35FA" w14:textId="77777777" w:rsidR="00B41A55" w:rsidRDefault="00692317" w:rsidP="00B41A55">
      <w:pPr>
        <w:pStyle w:val="ListParagraph"/>
        <w:widowControl w:val="0"/>
        <w:autoSpaceDE w:val="0"/>
        <w:autoSpaceDN w:val="0"/>
        <w:adjustRightInd w:val="0"/>
        <w:ind w:left="0"/>
        <w:rPr>
          <w:color w:val="3F3F3F"/>
        </w:rPr>
      </w:pPr>
      <w:r>
        <w:rPr>
          <w:color w:val="3F3F3F"/>
        </w:rPr>
        <w:t xml:space="preserve">This policy paper will study existing or planned </w:t>
      </w:r>
      <w:r w:rsidR="00B41A55">
        <w:rPr>
          <w:color w:val="3F3F3F"/>
        </w:rPr>
        <w:t>complaints/grievances redressal mechanism</w:t>
      </w:r>
      <w:r>
        <w:rPr>
          <w:color w:val="3F3F3F"/>
        </w:rPr>
        <w:t>s,</w:t>
      </w:r>
      <w:r w:rsidR="00B41A55">
        <w:rPr>
          <w:color w:val="3F3F3F"/>
        </w:rPr>
        <w:t xml:space="preserve"> </w:t>
      </w:r>
      <w:r>
        <w:rPr>
          <w:color w:val="3F3F3F"/>
        </w:rPr>
        <w:t xml:space="preserve">which provide </w:t>
      </w:r>
      <w:r w:rsidR="00B41A55">
        <w:rPr>
          <w:color w:val="3F3F3F"/>
        </w:rPr>
        <w:t xml:space="preserve">ability to </w:t>
      </w:r>
      <w:r w:rsidR="00B41A55" w:rsidRPr="00117DEC">
        <w:rPr>
          <w:color w:val="3F3F3F"/>
        </w:rPr>
        <w:t>patient</w:t>
      </w:r>
      <w:r w:rsidR="00B41A55">
        <w:rPr>
          <w:color w:val="3F3F3F"/>
        </w:rPr>
        <w:t>s and their caregivers to file a complaint or g</w:t>
      </w:r>
      <w:r w:rsidR="00B41A55" w:rsidRPr="00117DEC">
        <w:rPr>
          <w:color w:val="3F3F3F"/>
        </w:rPr>
        <w:t xml:space="preserve">rievance as part of the patient rights process </w:t>
      </w:r>
      <w:r w:rsidR="00B41A55">
        <w:rPr>
          <w:color w:val="3F3F3F"/>
        </w:rPr>
        <w:t xml:space="preserve">without the fear of </w:t>
      </w:r>
      <w:r w:rsidR="00B41A55" w:rsidRPr="00117DEC">
        <w:rPr>
          <w:color w:val="3F3F3F"/>
        </w:rPr>
        <w:t>retaliation and/or barriers to service. </w:t>
      </w:r>
      <w:r>
        <w:rPr>
          <w:color w:val="3F3F3F"/>
        </w:rPr>
        <w:t xml:space="preserve">The policy paper, in particular, will study </w:t>
      </w:r>
      <w:r w:rsidR="00B41A55">
        <w:rPr>
          <w:color w:val="3F3F3F"/>
        </w:rPr>
        <w:t xml:space="preserve">the capacity </w:t>
      </w:r>
      <w:r>
        <w:rPr>
          <w:color w:val="3F3F3F"/>
        </w:rPr>
        <w:t xml:space="preserve">of existing systems, if any, </w:t>
      </w:r>
      <w:r w:rsidR="00B41A55">
        <w:rPr>
          <w:color w:val="3F3F3F"/>
        </w:rPr>
        <w:t>to manage complaints and g</w:t>
      </w:r>
      <w:r w:rsidR="00B41A55" w:rsidRPr="00117DEC">
        <w:rPr>
          <w:color w:val="3F3F3F"/>
        </w:rPr>
        <w:t>rievances</w:t>
      </w:r>
      <w:r w:rsidR="00B41A55">
        <w:rPr>
          <w:color w:val="3F3F3F"/>
        </w:rPr>
        <w:t xml:space="preserve"> in terms of </w:t>
      </w:r>
      <w:r w:rsidR="00B41A55" w:rsidRPr="00117DEC">
        <w:rPr>
          <w:color w:val="3F3F3F"/>
        </w:rPr>
        <w:t xml:space="preserve">filing </w:t>
      </w:r>
      <w:r w:rsidR="00B41A55">
        <w:rPr>
          <w:color w:val="3F3F3F"/>
        </w:rPr>
        <w:t>and informing citizens of their health entitlements and rights as well as</w:t>
      </w:r>
      <w:r w:rsidR="00B41A55" w:rsidRPr="00117DEC">
        <w:rPr>
          <w:color w:val="3F3F3F"/>
        </w:rPr>
        <w:t xml:space="preserve"> </w:t>
      </w:r>
      <w:r w:rsidR="00B41A55">
        <w:rPr>
          <w:color w:val="3F3F3F"/>
        </w:rPr>
        <w:t>the procedure to use to file a complaint or g</w:t>
      </w:r>
      <w:r w:rsidR="00B41A55" w:rsidRPr="00117DEC">
        <w:rPr>
          <w:color w:val="3F3F3F"/>
        </w:rPr>
        <w:t>rievance</w:t>
      </w:r>
      <w:r w:rsidR="00B41A55">
        <w:rPr>
          <w:color w:val="3F3F3F"/>
        </w:rPr>
        <w:t xml:space="preserve">. </w:t>
      </w:r>
      <w:r>
        <w:rPr>
          <w:color w:val="3F3F3F"/>
        </w:rPr>
        <w:t xml:space="preserve">The policy paper will also study to what extent the </w:t>
      </w:r>
      <w:r w:rsidR="00B41A55">
        <w:rPr>
          <w:color w:val="3F3F3F"/>
        </w:rPr>
        <w:t>complaints/grievances redressal mechanism</w:t>
      </w:r>
      <w:r>
        <w:rPr>
          <w:color w:val="3F3F3F"/>
        </w:rPr>
        <w:t>s</w:t>
      </w:r>
      <w:r w:rsidR="00B41A55">
        <w:rPr>
          <w:color w:val="3F3F3F"/>
        </w:rPr>
        <w:t xml:space="preserve"> allows </w:t>
      </w:r>
      <w:r w:rsidR="00B41A55" w:rsidRPr="00117DEC">
        <w:rPr>
          <w:color w:val="3F3F3F"/>
        </w:rPr>
        <w:t>planned, systematic mechanism for receiving and promptly acti</w:t>
      </w:r>
      <w:r w:rsidR="00B41A55">
        <w:rPr>
          <w:color w:val="3F3F3F"/>
        </w:rPr>
        <w:t xml:space="preserve">ng upon issues expressed by patients and/or caregivers and aid in </w:t>
      </w:r>
      <w:r w:rsidR="00B41A55" w:rsidRPr="0003135C">
        <w:rPr>
          <w:color w:val="3F3F3F"/>
        </w:rPr>
        <w:t xml:space="preserve">monitoring and trending </w:t>
      </w:r>
      <w:r w:rsidR="00B41A55">
        <w:rPr>
          <w:color w:val="3F3F3F"/>
        </w:rPr>
        <w:t>complaints and grievances for sustained results.</w:t>
      </w:r>
    </w:p>
    <w:p w14:paraId="596F7363" w14:textId="77777777" w:rsidR="00B41A55" w:rsidRDefault="00B41A55" w:rsidP="00B41A55">
      <w:pPr>
        <w:pStyle w:val="ListParagraph"/>
        <w:widowControl w:val="0"/>
        <w:autoSpaceDE w:val="0"/>
        <w:autoSpaceDN w:val="0"/>
        <w:adjustRightInd w:val="0"/>
        <w:ind w:left="270" w:hanging="270"/>
        <w:rPr>
          <w:color w:val="3F3F3F"/>
        </w:rPr>
      </w:pPr>
    </w:p>
    <w:p w14:paraId="23AA8651" w14:textId="77777777" w:rsidR="00B41A55" w:rsidRPr="00B41A55" w:rsidRDefault="00B41A55" w:rsidP="00B41A55">
      <w:pPr>
        <w:pStyle w:val="ListParagraph"/>
        <w:widowControl w:val="0"/>
        <w:numPr>
          <w:ilvl w:val="0"/>
          <w:numId w:val="35"/>
        </w:numPr>
        <w:autoSpaceDE w:val="0"/>
        <w:autoSpaceDN w:val="0"/>
        <w:adjustRightInd w:val="0"/>
        <w:ind w:left="270" w:hanging="270"/>
        <w:contextualSpacing/>
        <w:rPr>
          <w:color w:val="3F3F3F"/>
          <w:u w:val="single"/>
        </w:rPr>
      </w:pPr>
      <w:r w:rsidRPr="00B41A55">
        <w:rPr>
          <w:bCs/>
          <w:iCs/>
          <w:color w:val="1A1A1A"/>
          <w:u w:val="single"/>
        </w:rPr>
        <w:t>Increased Knowledge</w:t>
      </w:r>
      <w:r w:rsidRPr="00B41A55">
        <w:rPr>
          <w:bCs/>
          <w:iCs/>
          <w:color w:val="1A1A1A"/>
          <w:u w:val="single" w:color="1A1A1A"/>
        </w:rPr>
        <w:t xml:space="preserve"> of Health-Systems Services</w:t>
      </w:r>
    </w:p>
    <w:p w14:paraId="5FEF93BC" w14:textId="77777777" w:rsidR="00B41A55" w:rsidRPr="000D45CD" w:rsidRDefault="00921446" w:rsidP="00B41A55">
      <w:pPr>
        <w:pStyle w:val="ListParagraph"/>
        <w:widowControl w:val="0"/>
        <w:autoSpaceDE w:val="0"/>
        <w:autoSpaceDN w:val="0"/>
        <w:adjustRightInd w:val="0"/>
        <w:ind w:left="0"/>
        <w:rPr>
          <w:color w:val="3F3F3F"/>
        </w:rPr>
      </w:pPr>
      <w:r>
        <w:rPr>
          <w:color w:val="3F3F3F"/>
        </w:rPr>
        <w:t xml:space="preserve">This policy paper will explore past, present or planning </w:t>
      </w:r>
      <w:r w:rsidR="00B41A55" w:rsidRPr="000D45CD">
        <w:rPr>
          <w:color w:val="3F3F3F"/>
        </w:rPr>
        <w:t xml:space="preserve">patient </w:t>
      </w:r>
      <w:r w:rsidR="00B41A55">
        <w:rPr>
          <w:color w:val="3F3F3F"/>
        </w:rPr>
        <w:t xml:space="preserve">or caregiver </w:t>
      </w:r>
      <w:r w:rsidR="00B41A55" w:rsidRPr="000D45CD">
        <w:rPr>
          <w:color w:val="3F3F3F"/>
        </w:rPr>
        <w:t xml:space="preserve">education programs </w:t>
      </w:r>
      <w:r>
        <w:rPr>
          <w:color w:val="3F3F3F"/>
        </w:rPr>
        <w:t xml:space="preserve">to help </w:t>
      </w:r>
      <w:r w:rsidR="00B41A55" w:rsidRPr="000D45CD">
        <w:rPr>
          <w:color w:val="3F3F3F"/>
        </w:rPr>
        <w:t xml:space="preserve">increase </w:t>
      </w:r>
      <w:r w:rsidR="00B41A55">
        <w:rPr>
          <w:color w:val="3F3F3F"/>
        </w:rPr>
        <w:t xml:space="preserve">their </w:t>
      </w:r>
      <w:r w:rsidR="00B41A55" w:rsidRPr="000D45CD">
        <w:rPr>
          <w:color w:val="3F3F3F"/>
        </w:rPr>
        <w:t xml:space="preserve">knowledge of how best </w:t>
      </w:r>
      <w:r>
        <w:rPr>
          <w:color w:val="3F3F3F"/>
        </w:rPr>
        <w:t xml:space="preserve">health </w:t>
      </w:r>
      <w:r w:rsidR="00B41A55" w:rsidRPr="000D45CD">
        <w:rPr>
          <w:color w:val="3F3F3F"/>
        </w:rPr>
        <w:t xml:space="preserve">care </w:t>
      </w:r>
      <w:r>
        <w:rPr>
          <w:color w:val="3F3F3F"/>
        </w:rPr>
        <w:t xml:space="preserve">services can be accessed </w:t>
      </w:r>
      <w:r w:rsidR="00B41A55" w:rsidRPr="000D45CD">
        <w:rPr>
          <w:color w:val="3F3F3F"/>
        </w:rPr>
        <w:t xml:space="preserve">and </w:t>
      </w:r>
      <w:r>
        <w:rPr>
          <w:color w:val="3F3F3F"/>
        </w:rPr>
        <w:t xml:space="preserve">they can </w:t>
      </w:r>
      <w:r w:rsidR="00B41A55" w:rsidRPr="000D45CD">
        <w:rPr>
          <w:color w:val="3F3F3F"/>
        </w:rPr>
        <w:t xml:space="preserve">participate in treatment decisions. </w:t>
      </w:r>
      <w:r>
        <w:rPr>
          <w:color w:val="3F3F3F"/>
        </w:rPr>
        <w:t>The policy paper will study this from the perspective of dependency of u</w:t>
      </w:r>
      <w:r w:rsidR="00B41A55">
        <w:rPr>
          <w:color w:val="3F3F3F"/>
        </w:rPr>
        <w:t xml:space="preserve">ptake in access to health care services on </w:t>
      </w:r>
      <w:r w:rsidR="00B41A55" w:rsidRPr="000D45CD">
        <w:rPr>
          <w:color w:val="3F3F3F"/>
        </w:rPr>
        <w:t xml:space="preserve">improving health </w:t>
      </w:r>
      <w:r w:rsidR="00B41A55" w:rsidRPr="000D45CD">
        <w:rPr>
          <w:color w:val="3F3F3F"/>
        </w:rPr>
        <w:lastRenderedPageBreak/>
        <w:t xml:space="preserve">literacy and knowledge of health-system services </w:t>
      </w:r>
      <w:r w:rsidR="00B41A55">
        <w:rPr>
          <w:color w:val="3F3F3F"/>
        </w:rPr>
        <w:t xml:space="preserve">among patients and their caregivers. </w:t>
      </w:r>
      <w:r>
        <w:rPr>
          <w:color w:val="3F3F3F"/>
        </w:rPr>
        <w:t>The policy paper will examine the existing k</w:t>
      </w:r>
      <w:r w:rsidR="00B41A55">
        <w:rPr>
          <w:color w:val="3F3F3F"/>
        </w:rPr>
        <w:t xml:space="preserve">nowledge of health system services </w:t>
      </w:r>
      <w:r>
        <w:rPr>
          <w:color w:val="3F3F3F"/>
        </w:rPr>
        <w:t xml:space="preserve">among citizen and how it can </w:t>
      </w:r>
      <w:r w:rsidR="00B41A55">
        <w:rPr>
          <w:color w:val="3F3F3F"/>
        </w:rPr>
        <w:t xml:space="preserve">help citizens </w:t>
      </w:r>
      <w:r>
        <w:rPr>
          <w:color w:val="3F3F3F"/>
        </w:rPr>
        <w:t xml:space="preserve">in </w:t>
      </w:r>
      <w:r w:rsidR="00B41A55">
        <w:rPr>
          <w:color w:val="3F3F3F"/>
        </w:rPr>
        <w:t>know</w:t>
      </w:r>
      <w:r>
        <w:rPr>
          <w:color w:val="3F3F3F"/>
        </w:rPr>
        <w:t>ing</w:t>
      </w:r>
      <w:r w:rsidR="00B41A55">
        <w:rPr>
          <w:color w:val="3F3F3F"/>
        </w:rPr>
        <w:t xml:space="preserve"> which services are available, at what level of care and how those can be accessed. </w:t>
      </w:r>
    </w:p>
    <w:p w14:paraId="050389FD" w14:textId="77777777" w:rsidR="00B41A55" w:rsidRPr="000D45CD" w:rsidRDefault="00B41A55" w:rsidP="00B41A55">
      <w:pPr>
        <w:pStyle w:val="ListParagraph"/>
        <w:widowControl w:val="0"/>
        <w:autoSpaceDE w:val="0"/>
        <w:autoSpaceDN w:val="0"/>
        <w:adjustRightInd w:val="0"/>
        <w:ind w:left="270" w:hanging="270"/>
        <w:rPr>
          <w:color w:val="3F3F3F"/>
        </w:rPr>
      </w:pPr>
    </w:p>
    <w:p w14:paraId="73D15798" w14:textId="77777777" w:rsidR="00B41A55" w:rsidRPr="00B41A55" w:rsidRDefault="00B41A55" w:rsidP="00B41A55">
      <w:pPr>
        <w:pStyle w:val="ListParagraph"/>
        <w:widowControl w:val="0"/>
        <w:numPr>
          <w:ilvl w:val="0"/>
          <w:numId w:val="35"/>
        </w:numPr>
        <w:autoSpaceDE w:val="0"/>
        <w:autoSpaceDN w:val="0"/>
        <w:adjustRightInd w:val="0"/>
        <w:ind w:left="270" w:hanging="270"/>
        <w:contextualSpacing/>
        <w:rPr>
          <w:color w:val="1A1A1A"/>
          <w:u w:val="single" w:color="1A1A1A"/>
        </w:rPr>
      </w:pPr>
      <w:r w:rsidRPr="00B41A55">
        <w:rPr>
          <w:bCs/>
          <w:iCs/>
          <w:color w:val="1A1A1A"/>
          <w:u w:val="single" w:color="1A1A1A"/>
        </w:rPr>
        <w:t>Greater Access to Health Care Services</w:t>
      </w:r>
    </w:p>
    <w:p w14:paraId="411A5443" w14:textId="77777777" w:rsidR="00B41A55" w:rsidRPr="00694F2D" w:rsidRDefault="00307569" w:rsidP="00B41A55">
      <w:pPr>
        <w:pStyle w:val="ListParagraph"/>
        <w:widowControl w:val="0"/>
        <w:autoSpaceDE w:val="0"/>
        <w:autoSpaceDN w:val="0"/>
        <w:adjustRightInd w:val="0"/>
        <w:ind w:left="0"/>
        <w:rPr>
          <w:color w:val="3F3F3F"/>
        </w:rPr>
      </w:pPr>
      <w:r>
        <w:rPr>
          <w:color w:val="3F3F3F"/>
        </w:rPr>
        <w:t xml:space="preserve">The policy paper will study the </w:t>
      </w:r>
      <w:r w:rsidR="002517E9">
        <w:rPr>
          <w:color w:val="3F3F3F"/>
        </w:rPr>
        <w:t xml:space="preserve">necessary </w:t>
      </w:r>
      <w:r w:rsidR="00B41A55">
        <w:rPr>
          <w:color w:val="3F3F3F"/>
        </w:rPr>
        <w:t xml:space="preserve">conditions </w:t>
      </w:r>
      <w:r>
        <w:rPr>
          <w:color w:val="3F3F3F"/>
        </w:rPr>
        <w:t xml:space="preserve">required </w:t>
      </w:r>
      <w:r w:rsidR="00B41A55">
        <w:rPr>
          <w:color w:val="3F3F3F"/>
        </w:rPr>
        <w:t xml:space="preserve">for </w:t>
      </w:r>
      <w:r w:rsidR="002517E9">
        <w:rPr>
          <w:color w:val="3F3F3F"/>
        </w:rPr>
        <w:t xml:space="preserve">a </w:t>
      </w:r>
      <w:r w:rsidR="00B41A55" w:rsidRPr="00694F2D">
        <w:rPr>
          <w:color w:val="3F3F3F"/>
        </w:rPr>
        <w:t xml:space="preserve">sufficient healthcare access, and </w:t>
      </w:r>
      <w:r w:rsidR="002517E9">
        <w:rPr>
          <w:color w:val="3F3F3F"/>
        </w:rPr>
        <w:t xml:space="preserve">to what extent </w:t>
      </w:r>
      <w:r w:rsidR="00B41A55" w:rsidRPr="00694F2D">
        <w:rPr>
          <w:color w:val="3F3F3F"/>
        </w:rPr>
        <w:t xml:space="preserve">appropriate services </w:t>
      </w:r>
      <w:r w:rsidR="002517E9">
        <w:rPr>
          <w:color w:val="3F3F3F"/>
        </w:rPr>
        <w:t xml:space="preserve">are </w:t>
      </w:r>
      <w:r w:rsidR="00B41A55" w:rsidRPr="00694F2D">
        <w:rPr>
          <w:color w:val="3F3F3F"/>
        </w:rPr>
        <w:t xml:space="preserve">available </w:t>
      </w:r>
      <w:r w:rsidR="00B41A55">
        <w:rPr>
          <w:color w:val="3F3F3F"/>
        </w:rPr>
        <w:t>to all citizens</w:t>
      </w:r>
      <w:r w:rsidR="002517E9">
        <w:rPr>
          <w:color w:val="3F3F3F"/>
        </w:rPr>
        <w:t xml:space="preserve"> accessible </w:t>
      </w:r>
      <w:r w:rsidR="00B41A55" w:rsidRPr="00694F2D">
        <w:rPr>
          <w:color w:val="3F3F3F"/>
        </w:rPr>
        <w:t xml:space="preserve">in </w:t>
      </w:r>
      <w:r w:rsidR="00B41A55">
        <w:rPr>
          <w:color w:val="3F3F3F"/>
        </w:rPr>
        <w:t xml:space="preserve">a timely manner. </w:t>
      </w:r>
      <w:r w:rsidR="00EA347A">
        <w:rPr>
          <w:color w:val="3F3F3F"/>
        </w:rPr>
        <w:t xml:space="preserve">This policy paper will have a broader understanding of ‘access,’ whereby </w:t>
      </w:r>
      <w:r w:rsidR="00B41A55" w:rsidRPr="00694F2D">
        <w:rPr>
          <w:color w:val="3F3F3F"/>
        </w:rPr>
        <w:t>healthcare access</w:t>
      </w:r>
      <w:r w:rsidR="00B41A55">
        <w:rPr>
          <w:color w:val="3F3F3F"/>
        </w:rPr>
        <w:t xml:space="preserve"> </w:t>
      </w:r>
      <w:r w:rsidR="00EA347A">
        <w:rPr>
          <w:color w:val="3F3F3F"/>
        </w:rPr>
        <w:t>would require</w:t>
      </w:r>
      <w:r w:rsidR="00B41A55">
        <w:rPr>
          <w:color w:val="3F3F3F"/>
        </w:rPr>
        <w:t xml:space="preserve"> citizens to have financial means and means to reach and use ser</w:t>
      </w:r>
      <w:r w:rsidR="00EA347A">
        <w:rPr>
          <w:color w:val="3F3F3F"/>
        </w:rPr>
        <w:t>vices as well</w:t>
      </w:r>
      <w:r w:rsidR="00B41A55">
        <w:rPr>
          <w:color w:val="3F3F3F"/>
        </w:rPr>
        <w:t xml:space="preserve"> </w:t>
      </w:r>
      <w:r w:rsidR="00EA347A">
        <w:rPr>
          <w:color w:val="3F3F3F"/>
        </w:rPr>
        <w:t xml:space="preserve">as </w:t>
      </w:r>
      <w:r w:rsidR="00B41A55">
        <w:rPr>
          <w:color w:val="3F3F3F"/>
        </w:rPr>
        <w:t>confidence in communicating their health concerns to healthcare providers and use of services without compromising dignity, privacy and sense of quality care that they will receive.</w:t>
      </w:r>
    </w:p>
    <w:p w14:paraId="2A1F5380" w14:textId="77777777" w:rsidR="00B41A55" w:rsidRDefault="00B41A55" w:rsidP="00B41A55">
      <w:pPr>
        <w:pStyle w:val="ListParagraph"/>
        <w:widowControl w:val="0"/>
        <w:autoSpaceDE w:val="0"/>
        <w:autoSpaceDN w:val="0"/>
        <w:adjustRightInd w:val="0"/>
        <w:ind w:left="0"/>
        <w:rPr>
          <w:color w:val="3F3F3F"/>
        </w:rPr>
      </w:pPr>
    </w:p>
    <w:p w14:paraId="0ED32214" w14:textId="77777777" w:rsidR="00B41A55" w:rsidRPr="00B41A55" w:rsidRDefault="00B41A55" w:rsidP="00B41A55">
      <w:pPr>
        <w:pStyle w:val="ListParagraph"/>
        <w:widowControl w:val="0"/>
        <w:numPr>
          <w:ilvl w:val="0"/>
          <w:numId w:val="35"/>
        </w:numPr>
        <w:autoSpaceDE w:val="0"/>
        <w:autoSpaceDN w:val="0"/>
        <w:adjustRightInd w:val="0"/>
        <w:ind w:left="270" w:hanging="270"/>
        <w:contextualSpacing/>
        <w:rPr>
          <w:color w:val="1A1A1A"/>
          <w:u w:val="single" w:color="1A1A1A"/>
        </w:rPr>
      </w:pPr>
      <w:r w:rsidRPr="00B41A55">
        <w:rPr>
          <w:bCs/>
          <w:iCs/>
          <w:color w:val="1A1A1A"/>
          <w:u w:val="single" w:color="1A1A1A"/>
        </w:rPr>
        <w:t xml:space="preserve">Improved Status of Health Facilities </w:t>
      </w:r>
      <w:r w:rsidRPr="00B41A55">
        <w:rPr>
          <w:color w:val="1A1A1A"/>
          <w:u w:val="single" w:color="1A1A1A"/>
        </w:rPr>
        <w:t> </w:t>
      </w:r>
    </w:p>
    <w:p w14:paraId="54CF252B" w14:textId="77777777" w:rsidR="00B41A55" w:rsidRPr="00BA2C2A" w:rsidRDefault="00C10E5B" w:rsidP="00B41A55">
      <w:pPr>
        <w:pStyle w:val="ListParagraph"/>
        <w:widowControl w:val="0"/>
        <w:autoSpaceDE w:val="0"/>
        <w:autoSpaceDN w:val="0"/>
        <w:adjustRightInd w:val="0"/>
        <w:ind w:left="0"/>
        <w:rPr>
          <w:color w:val="3F3F3F"/>
        </w:rPr>
      </w:pPr>
      <w:r>
        <w:rPr>
          <w:color w:val="3F3F3F"/>
        </w:rPr>
        <w:t>This policy paper will study t</w:t>
      </w:r>
      <w:r w:rsidR="00B41A55" w:rsidRPr="00BA2C2A">
        <w:rPr>
          <w:color w:val="3F3F3F"/>
        </w:rPr>
        <w:t xml:space="preserve">he </w:t>
      </w:r>
      <w:r w:rsidR="00B41A55">
        <w:rPr>
          <w:color w:val="3F3F3F"/>
        </w:rPr>
        <w:t xml:space="preserve">status of </w:t>
      </w:r>
      <w:r>
        <w:rPr>
          <w:color w:val="3F3F3F"/>
        </w:rPr>
        <w:t>health facilities,</w:t>
      </w:r>
      <w:r w:rsidR="00B41A55" w:rsidRPr="00BA2C2A">
        <w:rPr>
          <w:color w:val="3F3F3F"/>
        </w:rPr>
        <w:t xml:space="preserve"> </w:t>
      </w:r>
      <w:r w:rsidR="00B41A55">
        <w:rPr>
          <w:color w:val="3F3F3F"/>
        </w:rPr>
        <w:t xml:space="preserve">broadly </w:t>
      </w:r>
      <w:r>
        <w:rPr>
          <w:color w:val="3F3F3F"/>
        </w:rPr>
        <w:t xml:space="preserve">as </w:t>
      </w:r>
      <w:r w:rsidR="00B41A55">
        <w:rPr>
          <w:color w:val="3F3F3F"/>
        </w:rPr>
        <w:t xml:space="preserve">a function of </w:t>
      </w:r>
      <w:r w:rsidR="00B41A55" w:rsidRPr="00BA2C2A">
        <w:rPr>
          <w:color w:val="3F3F3F"/>
        </w:rPr>
        <w:t xml:space="preserve">availability, </w:t>
      </w:r>
      <w:r w:rsidR="00B41A55">
        <w:rPr>
          <w:color w:val="3F3F3F"/>
        </w:rPr>
        <w:t>functionality</w:t>
      </w:r>
      <w:r w:rsidR="00B41A55" w:rsidRPr="00BA2C2A">
        <w:rPr>
          <w:color w:val="3F3F3F"/>
        </w:rPr>
        <w:t xml:space="preserve"> and quality of the health care delivery system in the public sector facilities</w:t>
      </w:r>
      <w:r w:rsidR="00B41A55">
        <w:rPr>
          <w:color w:val="3F3F3F"/>
        </w:rPr>
        <w:t>.</w:t>
      </w:r>
      <w:r w:rsidR="00B41A55" w:rsidRPr="00BA2C2A">
        <w:rPr>
          <w:color w:val="3F3F3F"/>
        </w:rPr>
        <w:t xml:space="preserve"> </w:t>
      </w:r>
      <w:r>
        <w:rPr>
          <w:color w:val="3F3F3F"/>
        </w:rPr>
        <w:t>The analysis will include</w:t>
      </w:r>
      <w:r w:rsidR="00B41A55">
        <w:rPr>
          <w:color w:val="3F3F3F"/>
        </w:rPr>
        <w:t xml:space="preserve"> physical infrastructure, </w:t>
      </w:r>
      <w:r w:rsidR="00B41A55" w:rsidRPr="00BA2C2A">
        <w:rPr>
          <w:color w:val="3F3F3F"/>
        </w:rPr>
        <w:t xml:space="preserve">procurement and </w:t>
      </w:r>
      <w:r w:rsidR="00B41A55">
        <w:rPr>
          <w:color w:val="3F3F3F"/>
        </w:rPr>
        <w:t xml:space="preserve">supply of goods and commodities, i.e. medicines and surgical supplies, availability and use of necessary equipment and technology, human resources and range and quality of service delivery. </w:t>
      </w:r>
      <w:r>
        <w:rPr>
          <w:color w:val="3F3F3F"/>
        </w:rPr>
        <w:t xml:space="preserve">Policy paper will work on a hypothesis of an </w:t>
      </w:r>
      <w:r w:rsidR="00B41A55">
        <w:rPr>
          <w:color w:val="3F3F3F"/>
        </w:rPr>
        <w:t xml:space="preserve">inverse relationship between the status of public health facilities and share of private sector in health care delivery, the poorer the former the larger the latter will be. </w:t>
      </w:r>
    </w:p>
    <w:p w14:paraId="29D1BC89" w14:textId="77777777" w:rsidR="00B41A55" w:rsidRPr="00BA2C2A" w:rsidRDefault="00B41A55" w:rsidP="00B41A55">
      <w:pPr>
        <w:pStyle w:val="ListParagraph"/>
        <w:widowControl w:val="0"/>
        <w:autoSpaceDE w:val="0"/>
        <w:autoSpaceDN w:val="0"/>
        <w:adjustRightInd w:val="0"/>
        <w:ind w:left="0"/>
        <w:rPr>
          <w:color w:val="3F3F3F"/>
        </w:rPr>
      </w:pPr>
    </w:p>
    <w:p w14:paraId="6E3AAC68" w14:textId="77777777" w:rsidR="00B41A55" w:rsidRPr="00B41A55" w:rsidRDefault="00B41A55" w:rsidP="00B41A55">
      <w:pPr>
        <w:pStyle w:val="ListParagraph"/>
        <w:widowControl w:val="0"/>
        <w:numPr>
          <w:ilvl w:val="0"/>
          <w:numId w:val="35"/>
        </w:numPr>
        <w:autoSpaceDE w:val="0"/>
        <w:autoSpaceDN w:val="0"/>
        <w:adjustRightInd w:val="0"/>
        <w:ind w:left="270" w:hanging="270"/>
        <w:contextualSpacing/>
        <w:rPr>
          <w:color w:val="3F3F3F"/>
          <w:u w:val="single"/>
        </w:rPr>
      </w:pPr>
      <w:r w:rsidRPr="00B41A55">
        <w:rPr>
          <w:bCs/>
          <w:iCs/>
          <w:color w:val="1A1A1A"/>
          <w:u w:val="single" w:color="1A1A1A"/>
        </w:rPr>
        <w:t>Availability to Health Care Providers</w:t>
      </w:r>
    </w:p>
    <w:p w14:paraId="5BF50D69" w14:textId="77777777" w:rsidR="00B41A55" w:rsidRDefault="00C10E5B" w:rsidP="00B41A55">
      <w:pPr>
        <w:pStyle w:val="ListParagraph"/>
        <w:widowControl w:val="0"/>
        <w:autoSpaceDE w:val="0"/>
        <w:autoSpaceDN w:val="0"/>
        <w:adjustRightInd w:val="0"/>
        <w:ind w:left="0"/>
        <w:rPr>
          <w:color w:val="3F3F3F"/>
        </w:rPr>
      </w:pPr>
      <w:r>
        <w:rPr>
          <w:color w:val="3F3F3F"/>
        </w:rPr>
        <w:t xml:space="preserve">This policy paper will study to what extent un/availability </w:t>
      </w:r>
      <w:r w:rsidR="00B41A55" w:rsidRPr="00D519B6">
        <w:rPr>
          <w:color w:val="3F3F3F"/>
        </w:rPr>
        <w:t xml:space="preserve">of healthcare professionals </w:t>
      </w:r>
      <w:r>
        <w:rPr>
          <w:color w:val="3F3F3F"/>
        </w:rPr>
        <w:t xml:space="preserve">is </w:t>
      </w:r>
      <w:r w:rsidR="00B41A55" w:rsidRPr="00D519B6">
        <w:rPr>
          <w:color w:val="3F3F3F"/>
        </w:rPr>
        <w:t>inhibit</w:t>
      </w:r>
      <w:r>
        <w:rPr>
          <w:color w:val="3F3F3F"/>
        </w:rPr>
        <w:t>ing</w:t>
      </w:r>
      <w:r w:rsidR="00B41A55" w:rsidRPr="00D519B6">
        <w:rPr>
          <w:color w:val="3F3F3F"/>
        </w:rPr>
        <w:t xml:space="preserve"> access to services by limiting the supply of services. </w:t>
      </w:r>
      <w:r>
        <w:rPr>
          <w:color w:val="3F3F3F"/>
        </w:rPr>
        <w:t>The policy paper will explore u</w:t>
      </w:r>
      <w:r w:rsidR="00B41A55">
        <w:rPr>
          <w:color w:val="3F3F3F"/>
        </w:rPr>
        <w:t xml:space="preserve">navailability of providers </w:t>
      </w:r>
      <w:r>
        <w:rPr>
          <w:color w:val="3F3F3F"/>
        </w:rPr>
        <w:t xml:space="preserve">from various perspectives including, but not limited to, </w:t>
      </w:r>
      <w:r w:rsidR="00B41A55">
        <w:rPr>
          <w:color w:val="3F3F3F"/>
        </w:rPr>
        <w:t xml:space="preserve">understaffing, absenteeism or due to their lack of readiness. </w:t>
      </w:r>
      <w:r>
        <w:rPr>
          <w:color w:val="3F3F3F"/>
        </w:rPr>
        <w:t xml:space="preserve">The policy paper will work towards a case for an operational </w:t>
      </w:r>
      <w:r w:rsidR="00B41A55">
        <w:rPr>
          <w:color w:val="3F3F3F"/>
        </w:rPr>
        <w:t xml:space="preserve">public health system </w:t>
      </w:r>
      <w:r w:rsidR="00793AC3">
        <w:rPr>
          <w:color w:val="3F3F3F"/>
        </w:rPr>
        <w:t xml:space="preserve">to have the </w:t>
      </w:r>
      <w:r w:rsidR="00B41A55">
        <w:rPr>
          <w:color w:val="3F3F3F"/>
        </w:rPr>
        <w:t>a</w:t>
      </w:r>
      <w:r w:rsidR="00793AC3">
        <w:rPr>
          <w:color w:val="3F3F3F"/>
        </w:rPr>
        <w:t xml:space="preserve">vailability of necessary inputs, </w:t>
      </w:r>
      <w:r w:rsidR="00B41A55">
        <w:rPr>
          <w:color w:val="3F3F3F"/>
        </w:rPr>
        <w:t xml:space="preserve">which includes availability of staff at different levels of services. </w:t>
      </w:r>
      <w:r w:rsidR="00793AC3">
        <w:rPr>
          <w:color w:val="3F3F3F"/>
        </w:rPr>
        <w:t>For instance, a</w:t>
      </w:r>
      <w:r w:rsidR="00B41A55">
        <w:rPr>
          <w:color w:val="3F3F3F"/>
        </w:rPr>
        <w:t xml:space="preserve">vailability of women medical officers and specialists including gynaecologists, anaesthetists and paediatricians as well as vaccinators is essential for improving the status of mother and child health.  </w:t>
      </w:r>
    </w:p>
    <w:p w14:paraId="63106A41" w14:textId="77777777" w:rsidR="00B41A55" w:rsidRPr="00D519B6" w:rsidRDefault="00B41A55" w:rsidP="00B41A55">
      <w:pPr>
        <w:pStyle w:val="ListParagraph"/>
        <w:widowControl w:val="0"/>
        <w:autoSpaceDE w:val="0"/>
        <w:autoSpaceDN w:val="0"/>
        <w:adjustRightInd w:val="0"/>
        <w:ind w:left="0"/>
        <w:rPr>
          <w:color w:val="3F3F3F"/>
        </w:rPr>
      </w:pPr>
    </w:p>
    <w:p w14:paraId="07C93C26" w14:textId="77777777" w:rsidR="00B41A55" w:rsidRPr="00B41A55" w:rsidRDefault="00B41A55" w:rsidP="00B41A55">
      <w:pPr>
        <w:pStyle w:val="ListParagraph"/>
        <w:widowControl w:val="0"/>
        <w:numPr>
          <w:ilvl w:val="0"/>
          <w:numId w:val="35"/>
        </w:numPr>
        <w:autoSpaceDE w:val="0"/>
        <w:autoSpaceDN w:val="0"/>
        <w:adjustRightInd w:val="0"/>
        <w:ind w:left="270" w:hanging="270"/>
        <w:contextualSpacing/>
        <w:rPr>
          <w:color w:val="1A1A1A"/>
          <w:u w:val="single" w:color="1A1A1A"/>
        </w:rPr>
      </w:pPr>
      <w:r w:rsidRPr="00B41A55">
        <w:rPr>
          <w:bCs/>
          <w:iCs/>
          <w:color w:val="1A1A1A"/>
          <w:u w:val="single" w:color="1A1A1A"/>
        </w:rPr>
        <w:t>Linkage of Evidence with Health Sector Policy and Planning</w:t>
      </w:r>
    </w:p>
    <w:p w14:paraId="4E152CEF" w14:textId="77777777" w:rsidR="00B41A55" w:rsidRDefault="00F64910" w:rsidP="00B41A55">
      <w:pPr>
        <w:pStyle w:val="ListParagraph"/>
        <w:widowControl w:val="0"/>
        <w:autoSpaceDE w:val="0"/>
        <w:autoSpaceDN w:val="0"/>
        <w:adjustRightInd w:val="0"/>
        <w:ind w:left="0"/>
        <w:rPr>
          <w:color w:val="3F3F3F"/>
        </w:rPr>
      </w:pPr>
      <w:r>
        <w:rPr>
          <w:color w:val="3F3F3F"/>
        </w:rPr>
        <w:t xml:space="preserve">This policy paper will study the extent to which </w:t>
      </w:r>
      <w:r w:rsidR="00B41A55">
        <w:rPr>
          <w:color w:val="3F3F3F"/>
        </w:rPr>
        <w:t xml:space="preserve">research </w:t>
      </w:r>
      <w:r>
        <w:rPr>
          <w:color w:val="3F3F3F"/>
        </w:rPr>
        <w:t xml:space="preserve">is conducted </w:t>
      </w:r>
      <w:r w:rsidR="00B41A55">
        <w:rPr>
          <w:color w:val="3F3F3F"/>
        </w:rPr>
        <w:t xml:space="preserve">and evidence is </w:t>
      </w:r>
      <w:r>
        <w:rPr>
          <w:color w:val="3F3F3F"/>
        </w:rPr>
        <w:t xml:space="preserve">collected </w:t>
      </w:r>
      <w:r w:rsidR="00B41A55" w:rsidRPr="007A133E">
        <w:rPr>
          <w:color w:val="3F3F3F"/>
        </w:rPr>
        <w:t>for informed and</w:t>
      </w:r>
      <w:r w:rsidR="00B41A55">
        <w:rPr>
          <w:color w:val="3F3F3F"/>
        </w:rPr>
        <w:t xml:space="preserve"> </w:t>
      </w:r>
      <w:r w:rsidR="00B41A55" w:rsidRPr="007A133E">
        <w:rPr>
          <w:color w:val="3F3F3F"/>
        </w:rPr>
        <w:t xml:space="preserve">knowledgeable </w:t>
      </w:r>
      <w:r>
        <w:rPr>
          <w:color w:val="3F3F3F"/>
        </w:rPr>
        <w:t xml:space="preserve">policy </w:t>
      </w:r>
      <w:r w:rsidR="00B41A55" w:rsidRPr="007A133E">
        <w:rPr>
          <w:color w:val="3F3F3F"/>
        </w:rPr>
        <w:t>ac</w:t>
      </w:r>
      <w:r w:rsidR="00B41A55">
        <w:rPr>
          <w:color w:val="3F3F3F"/>
        </w:rPr>
        <w:t>tion</w:t>
      </w:r>
      <w:r>
        <w:rPr>
          <w:color w:val="3F3F3F"/>
        </w:rPr>
        <w:t>s</w:t>
      </w:r>
      <w:r w:rsidR="00B41A55">
        <w:rPr>
          <w:color w:val="3F3F3F"/>
        </w:rPr>
        <w:t xml:space="preserve"> </w:t>
      </w:r>
      <w:r>
        <w:rPr>
          <w:color w:val="3F3F3F"/>
        </w:rPr>
        <w:t>for improving</w:t>
      </w:r>
      <w:r w:rsidR="00B41A55">
        <w:rPr>
          <w:color w:val="3F3F3F"/>
        </w:rPr>
        <w:t xml:space="preserve"> people's health. </w:t>
      </w:r>
      <w:r>
        <w:rPr>
          <w:color w:val="3F3F3F"/>
        </w:rPr>
        <w:t>The understand the policy paper may drive is that l</w:t>
      </w:r>
      <w:r w:rsidR="00B41A55">
        <w:rPr>
          <w:color w:val="3F3F3F"/>
        </w:rPr>
        <w:t>inking e</w:t>
      </w:r>
      <w:r w:rsidR="00B41A55" w:rsidRPr="007A133E">
        <w:rPr>
          <w:color w:val="3F3F3F"/>
        </w:rPr>
        <w:t>vidence</w:t>
      </w:r>
      <w:r w:rsidR="00B41A55">
        <w:rPr>
          <w:color w:val="3F3F3F"/>
        </w:rPr>
        <w:t xml:space="preserve"> with health sector </w:t>
      </w:r>
      <w:r w:rsidR="00B41A55" w:rsidRPr="007A133E">
        <w:rPr>
          <w:color w:val="3F3F3F"/>
        </w:rPr>
        <w:t xml:space="preserve">policy </w:t>
      </w:r>
      <w:r w:rsidR="00B41A55">
        <w:rPr>
          <w:color w:val="3F3F3F"/>
        </w:rPr>
        <w:t xml:space="preserve">and planning implies that </w:t>
      </w:r>
      <w:r w:rsidR="00B41A55" w:rsidRPr="007A133E">
        <w:rPr>
          <w:color w:val="3F3F3F"/>
        </w:rPr>
        <w:t>policy decisions involve comprehensive analysis of health issues, testing of newer</w:t>
      </w:r>
      <w:r w:rsidR="00B41A55">
        <w:rPr>
          <w:color w:val="3F3F3F"/>
        </w:rPr>
        <w:t xml:space="preserve"> </w:t>
      </w:r>
      <w:r w:rsidR="00B41A55" w:rsidRPr="007A133E">
        <w:rPr>
          <w:color w:val="3F3F3F"/>
        </w:rPr>
        <w:t xml:space="preserve">strategies or possible health interventions and mechanism to deliver those health interventions. </w:t>
      </w:r>
      <w:r>
        <w:rPr>
          <w:color w:val="3F3F3F"/>
        </w:rPr>
        <w:t>The paper will work on a rationale that h</w:t>
      </w:r>
      <w:r w:rsidR="00B41A55" w:rsidRPr="007A133E">
        <w:rPr>
          <w:color w:val="3F3F3F"/>
        </w:rPr>
        <w:t>ealth</w:t>
      </w:r>
      <w:r w:rsidR="00B41A55">
        <w:rPr>
          <w:color w:val="3F3F3F"/>
        </w:rPr>
        <w:t xml:space="preserve"> </w:t>
      </w:r>
      <w:r w:rsidR="00B41A55" w:rsidRPr="007A133E">
        <w:rPr>
          <w:color w:val="3F3F3F"/>
        </w:rPr>
        <w:t xml:space="preserve">system </w:t>
      </w:r>
      <w:r w:rsidR="00B41A55">
        <w:rPr>
          <w:color w:val="3F3F3F"/>
        </w:rPr>
        <w:t xml:space="preserve">is </w:t>
      </w:r>
      <w:r w:rsidR="00B41A55" w:rsidRPr="007A133E">
        <w:rPr>
          <w:color w:val="3F3F3F"/>
        </w:rPr>
        <w:t xml:space="preserve">better able to deal with challenges if interventions </w:t>
      </w:r>
      <w:r w:rsidR="00B41A55">
        <w:rPr>
          <w:color w:val="3F3F3F"/>
        </w:rPr>
        <w:t xml:space="preserve">are </w:t>
      </w:r>
      <w:r w:rsidR="00B41A55" w:rsidRPr="007A133E">
        <w:rPr>
          <w:color w:val="3F3F3F"/>
        </w:rPr>
        <w:t>based on</w:t>
      </w:r>
      <w:r w:rsidR="00B41A55">
        <w:rPr>
          <w:color w:val="3F3F3F"/>
        </w:rPr>
        <w:t xml:space="preserve"> </w:t>
      </w:r>
      <w:r>
        <w:rPr>
          <w:color w:val="3F3F3F"/>
        </w:rPr>
        <w:t>sound evidences and that the h</w:t>
      </w:r>
      <w:r w:rsidR="00B41A55" w:rsidRPr="007A133E">
        <w:rPr>
          <w:color w:val="3F3F3F"/>
        </w:rPr>
        <w:t>igh quality research has an important part to play in strengthening these</w:t>
      </w:r>
      <w:r w:rsidR="00B41A55">
        <w:rPr>
          <w:color w:val="3F3F3F"/>
        </w:rPr>
        <w:t xml:space="preserve"> </w:t>
      </w:r>
      <w:r w:rsidR="00B41A55" w:rsidRPr="007A133E">
        <w:rPr>
          <w:color w:val="3F3F3F"/>
        </w:rPr>
        <w:t xml:space="preserve">interventions and subsequently </w:t>
      </w:r>
      <w:r>
        <w:rPr>
          <w:color w:val="3F3F3F"/>
        </w:rPr>
        <w:t xml:space="preserve">the </w:t>
      </w:r>
      <w:r w:rsidR="00B41A55" w:rsidRPr="007A133E">
        <w:rPr>
          <w:color w:val="3F3F3F"/>
        </w:rPr>
        <w:t>health systems</w:t>
      </w:r>
      <w:r>
        <w:rPr>
          <w:color w:val="3F3F3F"/>
        </w:rPr>
        <w:t xml:space="preserve"> as a whole</w:t>
      </w:r>
      <w:r w:rsidR="00B41A55" w:rsidRPr="007A133E">
        <w:rPr>
          <w:color w:val="3F3F3F"/>
        </w:rPr>
        <w:t xml:space="preserve">. </w:t>
      </w:r>
    </w:p>
    <w:p w14:paraId="1D69B055" w14:textId="77777777" w:rsidR="00B41A55" w:rsidRDefault="00B41A55" w:rsidP="00B41A55">
      <w:pPr>
        <w:pStyle w:val="ListParagraph"/>
        <w:widowControl w:val="0"/>
        <w:autoSpaceDE w:val="0"/>
        <w:autoSpaceDN w:val="0"/>
        <w:adjustRightInd w:val="0"/>
        <w:ind w:left="0"/>
        <w:rPr>
          <w:color w:val="3F3F3F"/>
        </w:rPr>
      </w:pPr>
    </w:p>
    <w:p w14:paraId="2A25463F" w14:textId="77777777" w:rsidR="00B41A55" w:rsidRPr="00B41A55" w:rsidRDefault="00B41A55" w:rsidP="00B41A55">
      <w:pPr>
        <w:pStyle w:val="ListParagraph"/>
        <w:widowControl w:val="0"/>
        <w:numPr>
          <w:ilvl w:val="0"/>
          <w:numId w:val="35"/>
        </w:numPr>
        <w:autoSpaceDE w:val="0"/>
        <w:autoSpaceDN w:val="0"/>
        <w:adjustRightInd w:val="0"/>
        <w:ind w:left="270" w:hanging="270"/>
        <w:contextualSpacing/>
        <w:rPr>
          <w:color w:val="3F3F3F"/>
          <w:u w:val="single"/>
        </w:rPr>
      </w:pPr>
      <w:r w:rsidRPr="00B41A55">
        <w:rPr>
          <w:bCs/>
          <w:iCs/>
          <w:color w:val="1A1A1A"/>
          <w:u w:val="single" w:color="1A1A1A"/>
        </w:rPr>
        <w:t>Improved Performance of Health Care Providers</w:t>
      </w:r>
    </w:p>
    <w:p w14:paraId="7304B739" w14:textId="77777777" w:rsidR="00B41A55" w:rsidRDefault="00F64910" w:rsidP="00B41A55">
      <w:pPr>
        <w:pStyle w:val="ListParagraph"/>
        <w:widowControl w:val="0"/>
        <w:autoSpaceDE w:val="0"/>
        <w:autoSpaceDN w:val="0"/>
        <w:adjustRightInd w:val="0"/>
        <w:ind w:left="0"/>
        <w:rPr>
          <w:color w:val="3F3F3F"/>
        </w:rPr>
      </w:pPr>
      <w:r>
        <w:rPr>
          <w:color w:val="3F3F3F"/>
        </w:rPr>
        <w:t>This policy paper will focus on p</w:t>
      </w:r>
      <w:r w:rsidR="00B41A55" w:rsidRPr="007C211F">
        <w:rPr>
          <w:color w:val="3F3F3F"/>
        </w:rPr>
        <w:t xml:space="preserve">oor performance </w:t>
      </w:r>
      <w:r>
        <w:rPr>
          <w:color w:val="3F3F3F"/>
        </w:rPr>
        <w:t xml:space="preserve">of health care provider that may be the </w:t>
      </w:r>
      <w:r w:rsidR="00B41A55" w:rsidRPr="007C211F">
        <w:rPr>
          <w:color w:val="3F3F3F"/>
        </w:rPr>
        <w:t>result of health staff not being sufficient in numbers, or not providing care</w:t>
      </w:r>
      <w:r w:rsidR="00B41A55">
        <w:rPr>
          <w:color w:val="3F3F3F"/>
        </w:rPr>
        <w:t xml:space="preserve"> </w:t>
      </w:r>
      <w:r w:rsidR="00B41A55" w:rsidRPr="007C211F">
        <w:rPr>
          <w:color w:val="3F3F3F"/>
        </w:rPr>
        <w:t xml:space="preserve">according to standards, </w:t>
      </w:r>
      <w:r w:rsidR="00B41A55">
        <w:rPr>
          <w:color w:val="3F3F3F"/>
        </w:rPr>
        <w:t>or</w:t>
      </w:r>
      <w:r w:rsidR="00B41A55" w:rsidRPr="007C211F">
        <w:rPr>
          <w:color w:val="3F3F3F"/>
        </w:rPr>
        <w:t xml:space="preserve"> not being responsive to the needs of the community and patients.</w:t>
      </w:r>
      <w:r w:rsidR="00B41A55">
        <w:rPr>
          <w:color w:val="3F3F3F"/>
        </w:rPr>
        <w:t xml:space="preserve"> </w:t>
      </w:r>
      <w:r>
        <w:rPr>
          <w:color w:val="3F3F3F"/>
        </w:rPr>
        <w:t xml:space="preserve">The policy </w:t>
      </w:r>
      <w:r>
        <w:rPr>
          <w:color w:val="3F3F3F"/>
        </w:rPr>
        <w:lastRenderedPageBreak/>
        <w:t xml:space="preserve">paper will study this from </w:t>
      </w:r>
      <w:r w:rsidR="00B41A55">
        <w:rPr>
          <w:color w:val="3F3F3F"/>
        </w:rPr>
        <w:t>v</w:t>
      </w:r>
      <w:r w:rsidR="00B41A55" w:rsidRPr="007C211F">
        <w:rPr>
          <w:color w:val="3F3F3F"/>
        </w:rPr>
        <w:t xml:space="preserve">arious </w:t>
      </w:r>
      <w:r>
        <w:rPr>
          <w:color w:val="3F3F3F"/>
        </w:rPr>
        <w:t xml:space="preserve">perspectives </w:t>
      </w:r>
      <w:r w:rsidR="00B41A55">
        <w:rPr>
          <w:color w:val="3F3F3F"/>
        </w:rPr>
        <w:t xml:space="preserve">that might influence </w:t>
      </w:r>
      <w:r w:rsidR="00B41A55" w:rsidRPr="007C211F">
        <w:rPr>
          <w:color w:val="3F3F3F"/>
        </w:rPr>
        <w:t>staff retention and mobility</w:t>
      </w:r>
      <w:r w:rsidR="00B41A55">
        <w:rPr>
          <w:color w:val="3F3F3F"/>
        </w:rPr>
        <w:t xml:space="preserve">. Such as </w:t>
      </w:r>
      <w:r w:rsidR="00B41A55" w:rsidRPr="007C211F">
        <w:rPr>
          <w:color w:val="3F3F3F"/>
        </w:rPr>
        <w:t>personal and lifestyle-related factors, in</w:t>
      </w:r>
      <w:r w:rsidR="00B41A55">
        <w:rPr>
          <w:color w:val="3F3F3F"/>
        </w:rPr>
        <w:t>cluding living circumstances, work-related factors</w:t>
      </w:r>
      <w:r w:rsidR="00B41A55" w:rsidRPr="007C211F">
        <w:rPr>
          <w:color w:val="3F3F3F"/>
        </w:rPr>
        <w:t xml:space="preserve"> related to preparation for wo</w:t>
      </w:r>
      <w:r w:rsidR="00B41A55">
        <w:rPr>
          <w:color w:val="3F3F3F"/>
        </w:rPr>
        <w:t>rk during pre-service education, health-system related factors</w:t>
      </w:r>
      <w:r w:rsidR="00B41A55" w:rsidRPr="007C211F">
        <w:rPr>
          <w:color w:val="3F3F3F"/>
        </w:rPr>
        <w:t xml:space="preserve"> such as huma</w:t>
      </w:r>
      <w:r w:rsidR="00B41A55">
        <w:rPr>
          <w:color w:val="3F3F3F"/>
        </w:rPr>
        <w:t xml:space="preserve">n resources policy and planning and </w:t>
      </w:r>
      <w:r w:rsidR="00B41A55" w:rsidRPr="007C211F">
        <w:rPr>
          <w:color w:val="3F3F3F"/>
        </w:rPr>
        <w:t>job satisfaction, influe</w:t>
      </w:r>
      <w:r w:rsidR="00B41A55">
        <w:rPr>
          <w:color w:val="3F3F3F"/>
        </w:rPr>
        <w:t>nced by health facility factors</w:t>
      </w:r>
      <w:r w:rsidR="00B41A55" w:rsidRPr="007C211F">
        <w:rPr>
          <w:color w:val="3F3F3F"/>
        </w:rPr>
        <w:t xml:space="preserve"> such as financial considerations, working</w:t>
      </w:r>
      <w:r w:rsidR="00B41A55">
        <w:rPr>
          <w:color w:val="3F3F3F"/>
        </w:rPr>
        <w:t xml:space="preserve"> </w:t>
      </w:r>
      <w:r w:rsidR="00B41A55" w:rsidRPr="007C211F">
        <w:rPr>
          <w:color w:val="3F3F3F"/>
        </w:rPr>
        <w:t>conditions, management capacity and styles, professional advancement and safety at work.</w:t>
      </w:r>
      <w:r w:rsidR="00B41A55">
        <w:rPr>
          <w:color w:val="3F3F3F"/>
        </w:rPr>
        <w:t xml:space="preserve"> </w:t>
      </w:r>
      <w:r>
        <w:rPr>
          <w:color w:val="3F3F3F"/>
        </w:rPr>
        <w:t>The policy paper will have the rationale that q</w:t>
      </w:r>
      <w:r w:rsidR="00B41A55" w:rsidRPr="007C211F">
        <w:rPr>
          <w:color w:val="3F3F3F"/>
        </w:rPr>
        <w:t>ualified and motivated human resources are essential for ad</w:t>
      </w:r>
      <w:r w:rsidR="00B41A55">
        <w:rPr>
          <w:color w:val="3F3F3F"/>
        </w:rPr>
        <w:t xml:space="preserve">equate health service provision. </w:t>
      </w:r>
      <w:r w:rsidR="00B41A55" w:rsidRPr="007C211F">
        <w:rPr>
          <w:color w:val="3F3F3F"/>
        </w:rPr>
        <w:t>Strategies improving performance are essential to address shorta</w:t>
      </w:r>
      <w:r w:rsidR="00B41A55">
        <w:rPr>
          <w:color w:val="3F3F3F"/>
        </w:rPr>
        <w:t>ges of the existing workforce. P</w:t>
      </w:r>
      <w:r w:rsidR="00B41A55" w:rsidRPr="007C211F">
        <w:rPr>
          <w:color w:val="3F3F3F"/>
        </w:rPr>
        <w:t xml:space="preserve">erformance </w:t>
      </w:r>
      <w:r w:rsidR="00B41A55">
        <w:rPr>
          <w:color w:val="3F3F3F"/>
        </w:rPr>
        <w:t xml:space="preserve">of health care providers is, therefore, a </w:t>
      </w:r>
      <w:r w:rsidR="00B41A55" w:rsidRPr="007C211F">
        <w:rPr>
          <w:color w:val="3F3F3F"/>
        </w:rPr>
        <w:t>combination of staff being available (retained and present) and</w:t>
      </w:r>
      <w:r w:rsidR="00B41A55">
        <w:rPr>
          <w:color w:val="3F3F3F"/>
        </w:rPr>
        <w:t xml:space="preserve"> </w:t>
      </w:r>
      <w:r w:rsidR="00B41A55" w:rsidRPr="007C211F">
        <w:rPr>
          <w:color w:val="3F3F3F"/>
        </w:rPr>
        <w:t>staff being competent, productive and responsive</w:t>
      </w:r>
      <w:r w:rsidR="00B41A55">
        <w:rPr>
          <w:color w:val="3F3F3F"/>
        </w:rPr>
        <w:t xml:space="preserve">. Low levels of </w:t>
      </w:r>
      <w:r w:rsidR="00B41A55" w:rsidRPr="007C211F">
        <w:rPr>
          <w:color w:val="3F3F3F"/>
        </w:rPr>
        <w:t xml:space="preserve">motivation </w:t>
      </w:r>
      <w:r w:rsidR="00B41A55">
        <w:rPr>
          <w:color w:val="3F3F3F"/>
        </w:rPr>
        <w:t>can lead</w:t>
      </w:r>
      <w:r w:rsidR="00B41A55" w:rsidRPr="007C211F">
        <w:rPr>
          <w:color w:val="3F3F3F"/>
        </w:rPr>
        <w:t xml:space="preserve"> to the insufficient translation of knowledge, the underutilization of available resources and</w:t>
      </w:r>
      <w:r w:rsidR="00B41A55">
        <w:rPr>
          <w:color w:val="3F3F3F"/>
        </w:rPr>
        <w:t xml:space="preserve"> weak health system performance. Addressing such factors is not only </w:t>
      </w:r>
      <w:r w:rsidR="00B41A55" w:rsidRPr="007C211F">
        <w:rPr>
          <w:color w:val="3F3F3F"/>
        </w:rPr>
        <w:t>important for patient satisfaction, productivity, and health care sector performance but also in retaining well-performing staff</w:t>
      </w:r>
      <w:r w:rsidR="00B41A55">
        <w:rPr>
          <w:color w:val="3F3F3F"/>
        </w:rPr>
        <w:t>.</w:t>
      </w:r>
    </w:p>
    <w:p w14:paraId="16F60BD5" w14:textId="77777777" w:rsidR="00B41A55" w:rsidRPr="007A133E" w:rsidRDefault="00B41A55" w:rsidP="00B41A55">
      <w:pPr>
        <w:pStyle w:val="ListParagraph"/>
        <w:widowControl w:val="0"/>
        <w:autoSpaceDE w:val="0"/>
        <w:autoSpaceDN w:val="0"/>
        <w:adjustRightInd w:val="0"/>
        <w:ind w:left="0"/>
        <w:rPr>
          <w:color w:val="3F3F3F"/>
        </w:rPr>
      </w:pPr>
    </w:p>
    <w:p w14:paraId="7830A33F" w14:textId="77777777" w:rsidR="00B41A55" w:rsidRPr="00B41A55" w:rsidRDefault="00B41A55" w:rsidP="00B41A55">
      <w:pPr>
        <w:pStyle w:val="ListParagraph"/>
        <w:widowControl w:val="0"/>
        <w:numPr>
          <w:ilvl w:val="0"/>
          <w:numId w:val="35"/>
        </w:numPr>
        <w:autoSpaceDE w:val="0"/>
        <w:autoSpaceDN w:val="0"/>
        <w:adjustRightInd w:val="0"/>
        <w:ind w:left="270" w:hanging="270"/>
        <w:contextualSpacing/>
        <w:rPr>
          <w:iCs/>
          <w:color w:val="1A1A1A"/>
          <w:u w:val="single" w:color="1A1A1A"/>
        </w:rPr>
      </w:pPr>
      <w:r w:rsidRPr="00B41A55">
        <w:rPr>
          <w:bCs/>
          <w:iCs/>
          <w:color w:val="1A1A1A"/>
          <w:u w:val="single" w:color="1A1A1A"/>
        </w:rPr>
        <w:t xml:space="preserve">A System of Disease Surveillance and Response </w:t>
      </w:r>
    </w:p>
    <w:p w14:paraId="7CF3A2EA" w14:textId="77777777" w:rsidR="00B41A55" w:rsidRPr="008B21B8" w:rsidRDefault="00AD1C2F" w:rsidP="00B41A55">
      <w:pPr>
        <w:widowControl w:val="0"/>
        <w:autoSpaceDE w:val="0"/>
        <w:autoSpaceDN w:val="0"/>
        <w:adjustRightInd w:val="0"/>
      </w:pPr>
      <w:r>
        <w:t>This policy paper will study existing, if any, d</w:t>
      </w:r>
      <w:r w:rsidR="00B41A55">
        <w:t>isease s</w:t>
      </w:r>
      <w:r w:rsidR="00B41A55" w:rsidRPr="008B21B8">
        <w:t xml:space="preserve">urveillance </w:t>
      </w:r>
      <w:r>
        <w:t>and response system to help</w:t>
      </w:r>
      <w:r w:rsidR="00B41A55">
        <w:t xml:space="preserve"> </w:t>
      </w:r>
      <w:r>
        <w:t>guide</w:t>
      </w:r>
      <w:r w:rsidR="00B41A55" w:rsidRPr="008B21B8">
        <w:t xml:space="preserve"> health personnel in the decision-making needed to implement strategies for disease control and activities for preventing future cases.</w:t>
      </w:r>
      <w:r w:rsidR="00B41A55">
        <w:t xml:space="preserve"> </w:t>
      </w:r>
      <w:r>
        <w:t>The policy paper will understand s</w:t>
      </w:r>
      <w:r w:rsidR="00B41A55">
        <w:t xml:space="preserve">urveillance </w:t>
      </w:r>
      <w:r>
        <w:t xml:space="preserve">as </w:t>
      </w:r>
      <w:r w:rsidR="00B41A55">
        <w:t xml:space="preserve">a watchful, vigilant approach to information gathering that serves to improve or maintain the health of the population. A functional disease surveillance system is essential for defining problems and taking action. Using epidemiological methods in the service of surveillance equips district and local health teams to set priorities, plan interventions, mobilize and allocate resources and predict or provide early detection of </w:t>
      </w:r>
      <w:r w:rsidR="00B41A55" w:rsidRPr="008B21B8">
        <w:t>outbreaks.</w:t>
      </w:r>
    </w:p>
    <w:p w14:paraId="29BDF51A" w14:textId="77777777" w:rsidR="00B41A55" w:rsidRDefault="00B41A55" w:rsidP="00D24719">
      <w:pPr>
        <w:widowControl w:val="0"/>
        <w:autoSpaceDE w:val="0"/>
        <w:autoSpaceDN w:val="0"/>
        <w:adjustRightInd w:val="0"/>
      </w:pPr>
    </w:p>
    <w:p w14:paraId="7770B74A" w14:textId="77777777" w:rsidR="00EB4386" w:rsidRPr="00EB4386" w:rsidRDefault="00EB4386" w:rsidP="00D24719">
      <w:pPr>
        <w:widowControl w:val="0"/>
        <w:autoSpaceDE w:val="0"/>
        <w:autoSpaceDN w:val="0"/>
        <w:adjustRightInd w:val="0"/>
        <w:rPr>
          <w:b/>
        </w:rPr>
      </w:pPr>
      <w:r w:rsidRPr="00EB4386">
        <w:rPr>
          <w:b/>
        </w:rPr>
        <w:t>General Direction</w:t>
      </w:r>
    </w:p>
    <w:p w14:paraId="0DC6C877" w14:textId="7AA96424" w:rsidR="00CE6813" w:rsidRDefault="00EB4386" w:rsidP="0028621B">
      <w:pPr>
        <w:widowControl w:val="0"/>
        <w:autoSpaceDE w:val="0"/>
        <w:autoSpaceDN w:val="0"/>
        <w:adjustRightInd w:val="0"/>
      </w:pPr>
      <w:r w:rsidRPr="009E63AC">
        <w:t>Each policy paper</w:t>
      </w:r>
      <w:r w:rsidR="00D64716" w:rsidRPr="009E63AC">
        <w:t xml:space="preserve"> should be </w:t>
      </w:r>
      <w:r w:rsidR="009E63AC">
        <w:t xml:space="preserve">between 2,000 to </w:t>
      </w:r>
      <w:r w:rsidR="00D64716" w:rsidRPr="009E63AC">
        <w:t>3</w:t>
      </w:r>
      <w:r w:rsidRPr="009E63AC">
        <w:t>,000 words</w:t>
      </w:r>
      <w:r w:rsidR="00513888" w:rsidRPr="009E63AC">
        <w:t xml:space="preserve">. </w:t>
      </w:r>
      <w:r w:rsidR="009E63AC">
        <w:t>P</w:t>
      </w:r>
      <w:r w:rsidR="00513888" w:rsidRPr="009E63AC">
        <w:t>olicy paper</w:t>
      </w:r>
      <w:r w:rsidR="009E63AC">
        <w:t xml:space="preserve">s need to be based on </w:t>
      </w:r>
      <w:r w:rsidR="00513888" w:rsidRPr="009E63AC">
        <w:t xml:space="preserve">similar structure </w:t>
      </w:r>
      <w:r w:rsidR="009E63AC">
        <w:t xml:space="preserve">and rich in evidence-based analysis. It may start </w:t>
      </w:r>
      <w:r w:rsidR="00513888" w:rsidRPr="009E63AC">
        <w:t xml:space="preserve">with </w:t>
      </w:r>
      <w:r w:rsidR="000F5213" w:rsidRPr="009E63AC">
        <w:t>the introduction of</w:t>
      </w:r>
      <w:r w:rsidR="009E63AC">
        <w:t xml:space="preserve"> the policy issue followed by</w:t>
      </w:r>
      <w:r w:rsidR="00513888" w:rsidRPr="009E63AC">
        <w:t xml:space="preserve"> </w:t>
      </w:r>
      <w:r w:rsidR="000F5213" w:rsidRPr="009E63AC">
        <w:t>analysis of</w:t>
      </w:r>
      <w:r w:rsidR="00513888" w:rsidRPr="009E63AC">
        <w:t xml:space="preserve"> the current state</w:t>
      </w:r>
      <w:r w:rsidR="000F5213" w:rsidRPr="009E63AC">
        <w:t xml:space="preserve"> </w:t>
      </w:r>
      <w:r w:rsidR="009E63AC">
        <w:t>based on local context and</w:t>
      </w:r>
      <w:r w:rsidR="0096008E" w:rsidRPr="009E63AC">
        <w:t xml:space="preserve"> </w:t>
      </w:r>
      <w:r w:rsidR="009E63AC">
        <w:t xml:space="preserve">examination of the </w:t>
      </w:r>
      <w:r w:rsidR="00513888" w:rsidRPr="009E63AC">
        <w:t>reasons or challenges in improving the same</w:t>
      </w:r>
      <w:r w:rsidR="007731B4" w:rsidRPr="009E63AC">
        <w:t xml:space="preserve"> </w:t>
      </w:r>
      <w:r w:rsidR="009E63AC">
        <w:t xml:space="preserve">with references to low-cost high-impact </w:t>
      </w:r>
      <w:r w:rsidR="009E63AC" w:rsidRPr="009E63AC">
        <w:t xml:space="preserve">best practices </w:t>
      </w:r>
      <w:r w:rsidR="0096008E" w:rsidRPr="009E63AC">
        <w:t>and provide</w:t>
      </w:r>
      <w:r w:rsidR="00513888" w:rsidRPr="009E63AC">
        <w:t xml:space="preserve"> </w:t>
      </w:r>
      <w:r w:rsidR="009E63AC">
        <w:t>evidence-</w:t>
      </w:r>
      <w:r w:rsidR="00F506FF" w:rsidRPr="009E63AC">
        <w:t xml:space="preserve">based </w:t>
      </w:r>
      <w:r w:rsidR="00513888" w:rsidRPr="009E63AC">
        <w:t>recommendations in the cont</w:t>
      </w:r>
      <w:r w:rsidR="007731B4" w:rsidRPr="009E63AC">
        <w:t>ext of the Eighteenth Amend</w:t>
      </w:r>
      <w:r w:rsidR="0096008E" w:rsidRPr="009E63AC">
        <w:t>ment. The policy paper should include</w:t>
      </w:r>
      <w:r w:rsidR="007731B4" w:rsidRPr="009E63AC">
        <w:t xml:space="preserve"> </w:t>
      </w:r>
      <w:r w:rsidR="00F506FF" w:rsidRPr="009E63AC">
        <w:t>one or all of the following</w:t>
      </w:r>
      <w:r w:rsidR="00205184" w:rsidRPr="009E63AC">
        <w:t>,</w:t>
      </w:r>
      <w:r w:rsidR="00513888" w:rsidRPr="009E63AC">
        <w:t xml:space="preserve"> facts,</w:t>
      </w:r>
      <w:r w:rsidR="0096008E" w:rsidRPr="009E63AC">
        <w:t xml:space="preserve"> tables,</w:t>
      </w:r>
      <w:r w:rsidR="00513888" w:rsidRPr="009E63AC">
        <w:t xml:space="preserve"> figur</w:t>
      </w:r>
      <w:r w:rsidR="000235F3" w:rsidRPr="009E63AC">
        <w:t xml:space="preserve">es, </w:t>
      </w:r>
      <w:r w:rsidR="0096008E" w:rsidRPr="009E63AC">
        <w:t>graphics, diagrams and/or case studies.</w:t>
      </w:r>
      <w:r w:rsidR="00D27629">
        <w:t xml:space="preserve"> </w:t>
      </w:r>
      <w:r w:rsidR="00CE6813">
        <w:t xml:space="preserve">The researchers will </w:t>
      </w:r>
      <w:r w:rsidR="00D27629">
        <w:t xml:space="preserve">also </w:t>
      </w:r>
      <w:r w:rsidR="00CE6813">
        <w:t>need to engage with government departments and make clear recommendations with implementable plans related to each area.</w:t>
      </w:r>
    </w:p>
    <w:p w14:paraId="1E052C70" w14:textId="77777777" w:rsidR="00513888" w:rsidRPr="00EB4386" w:rsidRDefault="00513888" w:rsidP="0028621B">
      <w:pPr>
        <w:widowControl w:val="0"/>
        <w:autoSpaceDE w:val="0"/>
        <w:autoSpaceDN w:val="0"/>
        <w:adjustRightInd w:val="0"/>
      </w:pPr>
    </w:p>
    <w:p w14:paraId="478688CC" w14:textId="77777777" w:rsidR="00D76C38" w:rsidRDefault="00D76C38" w:rsidP="0028621B">
      <w:pPr>
        <w:widowControl w:val="0"/>
        <w:autoSpaceDE w:val="0"/>
        <w:autoSpaceDN w:val="0"/>
        <w:adjustRightInd w:val="0"/>
        <w:rPr>
          <w:b/>
        </w:rPr>
      </w:pPr>
      <w:r>
        <w:rPr>
          <w:b/>
        </w:rPr>
        <w:t>Duty Station</w:t>
      </w:r>
    </w:p>
    <w:p w14:paraId="0F3AD839" w14:textId="77777777" w:rsidR="00D76C38" w:rsidRDefault="00D76C38" w:rsidP="00D76C38">
      <w:pPr>
        <w:rPr>
          <w:lang w:val="en-GB"/>
        </w:rPr>
      </w:pPr>
      <w:r w:rsidRPr="00F34424">
        <w:rPr>
          <w:lang w:val="en-GB"/>
        </w:rPr>
        <w:t xml:space="preserve">The </w:t>
      </w:r>
      <w:r>
        <w:rPr>
          <w:lang w:val="en-GB"/>
        </w:rPr>
        <w:t xml:space="preserve">consultant/s or the </w:t>
      </w:r>
      <w:r w:rsidRPr="00F34424">
        <w:rPr>
          <w:lang w:val="en-GB"/>
        </w:rPr>
        <w:t>agency may be based anywhere in Pakistan but would require working closely with the program team based in Islamabad. For this activity, the base station will be considered Islamabad.</w:t>
      </w:r>
      <w:r>
        <w:rPr>
          <w:lang w:val="en-GB"/>
        </w:rPr>
        <w:t xml:space="preserve"> Travel may also be required for conducting consultations and interviews in Punjab and KP.</w:t>
      </w:r>
    </w:p>
    <w:p w14:paraId="5F85BB93" w14:textId="77777777" w:rsidR="00D76C38" w:rsidRDefault="00D76C38" w:rsidP="0028621B">
      <w:pPr>
        <w:widowControl w:val="0"/>
        <w:autoSpaceDE w:val="0"/>
        <w:autoSpaceDN w:val="0"/>
        <w:adjustRightInd w:val="0"/>
        <w:rPr>
          <w:b/>
        </w:rPr>
      </w:pPr>
    </w:p>
    <w:p w14:paraId="2879F170" w14:textId="77777777" w:rsidR="00327A85" w:rsidRDefault="00327A85" w:rsidP="0028621B">
      <w:pPr>
        <w:widowControl w:val="0"/>
        <w:autoSpaceDE w:val="0"/>
        <w:autoSpaceDN w:val="0"/>
        <w:adjustRightInd w:val="0"/>
        <w:rPr>
          <w:b/>
        </w:rPr>
      </w:pPr>
      <w:r>
        <w:rPr>
          <w:b/>
        </w:rPr>
        <w:t>Supervisor</w:t>
      </w:r>
    </w:p>
    <w:p w14:paraId="693012E7" w14:textId="77777777" w:rsidR="00D76C38" w:rsidRPr="00F34424" w:rsidRDefault="00D76C38" w:rsidP="00D76C38">
      <w:pPr>
        <w:rPr>
          <w:lang w:val="en-GB"/>
        </w:rPr>
      </w:pPr>
      <w:r w:rsidRPr="00F34424">
        <w:rPr>
          <w:lang w:val="en-GB"/>
        </w:rPr>
        <w:t>Anjum Rehman</w:t>
      </w:r>
    </w:p>
    <w:p w14:paraId="7452111D" w14:textId="77777777" w:rsidR="00D76C38" w:rsidRPr="00F34424" w:rsidRDefault="00D76C38" w:rsidP="00D76C38">
      <w:pPr>
        <w:rPr>
          <w:lang w:val="en-GB"/>
        </w:rPr>
      </w:pPr>
      <w:r w:rsidRPr="00F34424">
        <w:rPr>
          <w:lang w:val="en-GB"/>
        </w:rPr>
        <w:t>Senior Media Advisor</w:t>
      </w:r>
    </w:p>
    <w:p w14:paraId="0B6786A4" w14:textId="77777777" w:rsidR="00D76C38" w:rsidRDefault="00D76C38" w:rsidP="00D76C38">
      <w:pPr>
        <w:rPr>
          <w:lang w:val="en-GB"/>
        </w:rPr>
      </w:pPr>
      <w:r w:rsidRPr="00F34424">
        <w:rPr>
          <w:lang w:val="en-GB"/>
        </w:rPr>
        <w:t>Empowerment, Voice and Accountability</w:t>
      </w:r>
    </w:p>
    <w:p w14:paraId="1DA4F3DC" w14:textId="77777777" w:rsidR="00327A85" w:rsidRPr="00D76C38" w:rsidRDefault="00856465" w:rsidP="00D76C38">
      <w:pPr>
        <w:rPr>
          <w:lang w:val="en-GB"/>
        </w:rPr>
      </w:pPr>
      <w:hyperlink r:id="rId8" w:history="1">
        <w:r w:rsidR="00D76C38" w:rsidRPr="007E74A0">
          <w:rPr>
            <w:rStyle w:val="Hyperlink"/>
            <w:lang w:val="en-GB"/>
          </w:rPr>
          <w:t>anjum@ccp-pakistan.org.pk</w:t>
        </w:r>
      </w:hyperlink>
      <w:r w:rsidR="00D76C38">
        <w:rPr>
          <w:lang w:val="en-GB"/>
        </w:rPr>
        <w:t xml:space="preserve"> </w:t>
      </w:r>
    </w:p>
    <w:p w14:paraId="5C2BEDD3" w14:textId="77777777" w:rsidR="00D64716" w:rsidRDefault="00D64716" w:rsidP="0028621B">
      <w:pPr>
        <w:widowControl w:val="0"/>
        <w:autoSpaceDE w:val="0"/>
        <w:autoSpaceDN w:val="0"/>
        <w:adjustRightInd w:val="0"/>
        <w:rPr>
          <w:b/>
        </w:rPr>
      </w:pPr>
    </w:p>
    <w:p w14:paraId="1C4FAC9E" w14:textId="77777777" w:rsidR="00D64716" w:rsidRDefault="00D64716" w:rsidP="0028621B">
      <w:pPr>
        <w:widowControl w:val="0"/>
        <w:autoSpaceDE w:val="0"/>
        <w:autoSpaceDN w:val="0"/>
        <w:adjustRightInd w:val="0"/>
        <w:rPr>
          <w:b/>
        </w:rPr>
      </w:pPr>
    </w:p>
    <w:p w14:paraId="379DF1A1" w14:textId="77777777" w:rsidR="00D64716" w:rsidRDefault="00D64716" w:rsidP="0028621B">
      <w:pPr>
        <w:widowControl w:val="0"/>
        <w:autoSpaceDE w:val="0"/>
        <w:autoSpaceDN w:val="0"/>
        <w:adjustRightInd w:val="0"/>
        <w:rPr>
          <w:b/>
        </w:rPr>
      </w:pPr>
    </w:p>
    <w:p w14:paraId="414B8B39" w14:textId="77777777" w:rsidR="006D4BC5" w:rsidRDefault="006D4BC5" w:rsidP="0028621B">
      <w:pPr>
        <w:widowControl w:val="0"/>
        <w:autoSpaceDE w:val="0"/>
        <w:autoSpaceDN w:val="0"/>
        <w:adjustRightInd w:val="0"/>
        <w:rPr>
          <w:b/>
        </w:rPr>
      </w:pPr>
    </w:p>
    <w:p w14:paraId="0A28EC77" w14:textId="77777777" w:rsidR="002A4F84" w:rsidRDefault="002A4F84" w:rsidP="0028621B">
      <w:pPr>
        <w:widowControl w:val="0"/>
        <w:autoSpaceDE w:val="0"/>
        <w:autoSpaceDN w:val="0"/>
        <w:adjustRightInd w:val="0"/>
        <w:rPr>
          <w:b/>
        </w:rPr>
      </w:pPr>
      <w:r w:rsidRPr="00E7323B">
        <w:rPr>
          <w:b/>
        </w:rPr>
        <w:t>Major Tasks</w:t>
      </w:r>
    </w:p>
    <w:p w14:paraId="5F045424" w14:textId="77777777" w:rsidR="002A4F84" w:rsidRDefault="002A4F84" w:rsidP="0028621B">
      <w:pPr>
        <w:widowControl w:val="0"/>
        <w:autoSpaceDE w:val="0"/>
        <w:autoSpaceDN w:val="0"/>
        <w:adjustRightInd w:val="0"/>
      </w:pPr>
    </w:p>
    <w:tbl>
      <w:tblPr>
        <w:tblStyle w:val="TableGrid"/>
        <w:tblW w:w="0" w:type="auto"/>
        <w:tblLook w:val="04A0" w:firstRow="1" w:lastRow="0" w:firstColumn="1" w:lastColumn="0" w:noHBand="0" w:noVBand="1"/>
      </w:tblPr>
      <w:tblGrid>
        <w:gridCol w:w="816"/>
        <w:gridCol w:w="7059"/>
        <w:gridCol w:w="1361"/>
      </w:tblGrid>
      <w:tr w:rsidR="009C4798" w14:paraId="2902877B" w14:textId="77777777">
        <w:tc>
          <w:tcPr>
            <w:tcW w:w="0" w:type="auto"/>
          </w:tcPr>
          <w:p w14:paraId="441CCAC9" w14:textId="77777777" w:rsidR="00351148" w:rsidRPr="009C4798" w:rsidRDefault="00351148" w:rsidP="009C4798">
            <w:pPr>
              <w:widowControl w:val="0"/>
              <w:autoSpaceDE w:val="0"/>
              <w:autoSpaceDN w:val="0"/>
              <w:adjustRightInd w:val="0"/>
              <w:jc w:val="center"/>
              <w:rPr>
                <w:b/>
              </w:rPr>
            </w:pPr>
            <w:r w:rsidRPr="009C4798">
              <w:rPr>
                <w:b/>
              </w:rPr>
              <w:t>Serial</w:t>
            </w:r>
          </w:p>
        </w:tc>
        <w:tc>
          <w:tcPr>
            <w:tcW w:w="0" w:type="auto"/>
          </w:tcPr>
          <w:p w14:paraId="1F9C5577" w14:textId="77777777" w:rsidR="00351148" w:rsidRPr="009C4798" w:rsidRDefault="00351148" w:rsidP="009C4798">
            <w:pPr>
              <w:widowControl w:val="0"/>
              <w:autoSpaceDE w:val="0"/>
              <w:autoSpaceDN w:val="0"/>
              <w:adjustRightInd w:val="0"/>
              <w:jc w:val="center"/>
              <w:rPr>
                <w:b/>
              </w:rPr>
            </w:pPr>
            <w:r w:rsidRPr="009C4798">
              <w:rPr>
                <w:b/>
              </w:rPr>
              <w:t>Task</w:t>
            </w:r>
          </w:p>
        </w:tc>
        <w:tc>
          <w:tcPr>
            <w:tcW w:w="0" w:type="auto"/>
          </w:tcPr>
          <w:p w14:paraId="4B8784E8" w14:textId="77777777" w:rsidR="00351148" w:rsidRPr="009C4798" w:rsidRDefault="00351148" w:rsidP="009C4798">
            <w:pPr>
              <w:widowControl w:val="0"/>
              <w:autoSpaceDE w:val="0"/>
              <w:autoSpaceDN w:val="0"/>
              <w:adjustRightInd w:val="0"/>
              <w:jc w:val="center"/>
              <w:rPr>
                <w:b/>
              </w:rPr>
            </w:pPr>
            <w:r w:rsidRPr="009C4798">
              <w:rPr>
                <w:b/>
              </w:rPr>
              <w:t>Estimated Days</w:t>
            </w:r>
          </w:p>
        </w:tc>
      </w:tr>
      <w:tr w:rsidR="009C4798" w14:paraId="660BCFDE" w14:textId="77777777">
        <w:tc>
          <w:tcPr>
            <w:tcW w:w="0" w:type="auto"/>
          </w:tcPr>
          <w:p w14:paraId="6114534C" w14:textId="77777777" w:rsidR="00351148" w:rsidRDefault="00351148" w:rsidP="0028621B">
            <w:pPr>
              <w:widowControl w:val="0"/>
              <w:autoSpaceDE w:val="0"/>
              <w:autoSpaceDN w:val="0"/>
              <w:adjustRightInd w:val="0"/>
            </w:pPr>
            <w:r>
              <w:t>1</w:t>
            </w:r>
          </w:p>
        </w:tc>
        <w:tc>
          <w:tcPr>
            <w:tcW w:w="0" w:type="auto"/>
          </w:tcPr>
          <w:p w14:paraId="63CC6DBD" w14:textId="77777777" w:rsidR="00351148" w:rsidRPr="00E7323B" w:rsidRDefault="009C4798" w:rsidP="00351148">
            <w:pPr>
              <w:widowControl w:val="0"/>
              <w:autoSpaceDE w:val="0"/>
              <w:autoSpaceDN w:val="0"/>
              <w:adjustRightInd w:val="0"/>
              <w:rPr>
                <w:u w:val="single"/>
              </w:rPr>
            </w:pPr>
            <w:r w:rsidRPr="00E7323B">
              <w:rPr>
                <w:u w:val="single"/>
              </w:rPr>
              <w:t>Outcome: Annotated o</w:t>
            </w:r>
            <w:r w:rsidR="00351148" w:rsidRPr="00E7323B">
              <w:rPr>
                <w:u w:val="single"/>
              </w:rPr>
              <w:t>utline</w:t>
            </w:r>
          </w:p>
          <w:p w14:paraId="349AD16A" w14:textId="77777777" w:rsidR="00351148" w:rsidRPr="00E7323B" w:rsidRDefault="00351148" w:rsidP="00351148">
            <w:pPr>
              <w:widowControl w:val="0"/>
              <w:autoSpaceDE w:val="0"/>
              <w:autoSpaceDN w:val="0"/>
              <w:adjustRightInd w:val="0"/>
            </w:pPr>
          </w:p>
          <w:p w14:paraId="32609C9C" w14:textId="77777777" w:rsidR="006D4BC5" w:rsidRPr="00E7323B" w:rsidRDefault="00E7323B" w:rsidP="006D4BC5">
            <w:pPr>
              <w:widowControl w:val="0"/>
              <w:autoSpaceDE w:val="0"/>
              <w:autoSpaceDN w:val="0"/>
              <w:adjustRightInd w:val="0"/>
            </w:pPr>
            <w:r w:rsidRPr="00E7323B">
              <w:t>Prepare an annotated outline, which should include, but not limited to, introduction, literature report, issues and research questions, methodology and analysis, policy recommendation and conclusions. It should also mention sources of information, main reference material and appendices to be used, if any.</w:t>
            </w:r>
          </w:p>
          <w:p w14:paraId="3F64E2FD" w14:textId="77777777" w:rsidR="00351148" w:rsidRPr="00351148" w:rsidRDefault="00351148" w:rsidP="00E7323B">
            <w:pPr>
              <w:widowControl w:val="0"/>
              <w:autoSpaceDE w:val="0"/>
              <w:autoSpaceDN w:val="0"/>
              <w:adjustRightInd w:val="0"/>
            </w:pPr>
          </w:p>
        </w:tc>
        <w:tc>
          <w:tcPr>
            <w:tcW w:w="0" w:type="auto"/>
          </w:tcPr>
          <w:p w14:paraId="1C64E758" w14:textId="77777777" w:rsidR="00351148" w:rsidRDefault="009C4798" w:rsidP="009C4798">
            <w:pPr>
              <w:widowControl w:val="0"/>
              <w:autoSpaceDE w:val="0"/>
              <w:autoSpaceDN w:val="0"/>
              <w:adjustRightInd w:val="0"/>
              <w:jc w:val="right"/>
            </w:pPr>
            <w:r>
              <w:t>1</w:t>
            </w:r>
          </w:p>
        </w:tc>
      </w:tr>
      <w:tr w:rsidR="009C4798" w14:paraId="767B144F" w14:textId="77777777">
        <w:tc>
          <w:tcPr>
            <w:tcW w:w="0" w:type="auto"/>
          </w:tcPr>
          <w:p w14:paraId="6E325AA0" w14:textId="77777777" w:rsidR="00351148" w:rsidRDefault="009C4798" w:rsidP="0028621B">
            <w:pPr>
              <w:widowControl w:val="0"/>
              <w:autoSpaceDE w:val="0"/>
              <w:autoSpaceDN w:val="0"/>
              <w:adjustRightInd w:val="0"/>
            </w:pPr>
            <w:r>
              <w:t>2</w:t>
            </w:r>
          </w:p>
        </w:tc>
        <w:tc>
          <w:tcPr>
            <w:tcW w:w="0" w:type="auto"/>
          </w:tcPr>
          <w:p w14:paraId="1CCBAA4F" w14:textId="77777777" w:rsidR="00351148" w:rsidRPr="009C4798" w:rsidRDefault="009C4798" w:rsidP="00351148">
            <w:pPr>
              <w:widowControl w:val="0"/>
              <w:autoSpaceDE w:val="0"/>
              <w:autoSpaceDN w:val="0"/>
              <w:adjustRightInd w:val="0"/>
              <w:rPr>
                <w:u w:val="single"/>
              </w:rPr>
            </w:pPr>
            <w:r w:rsidRPr="009C4798">
              <w:rPr>
                <w:u w:val="single"/>
              </w:rPr>
              <w:t xml:space="preserve">Outcome: </w:t>
            </w:r>
            <w:r w:rsidR="00351148" w:rsidRPr="009C4798">
              <w:rPr>
                <w:u w:val="single"/>
              </w:rPr>
              <w:t xml:space="preserve">Literature </w:t>
            </w:r>
            <w:r w:rsidRPr="009C4798">
              <w:rPr>
                <w:u w:val="single"/>
              </w:rPr>
              <w:t>report</w:t>
            </w:r>
            <w:r w:rsidR="00351148" w:rsidRPr="009C4798">
              <w:rPr>
                <w:u w:val="single"/>
              </w:rPr>
              <w:t>:</w:t>
            </w:r>
          </w:p>
          <w:p w14:paraId="4C5147AE" w14:textId="77777777" w:rsidR="00351148" w:rsidRPr="00351148" w:rsidRDefault="00351148" w:rsidP="00351148">
            <w:pPr>
              <w:widowControl w:val="0"/>
              <w:autoSpaceDE w:val="0"/>
              <w:autoSpaceDN w:val="0"/>
              <w:adjustRightInd w:val="0"/>
            </w:pPr>
          </w:p>
          <w:p w14:paraId="6537B3C7" w14:textId="77777777" w:rsidR="00351148" w:rsidRDefault="00351148" w:rsidP="00351148">
            <w:pPr>
              <w:widowControl w:val="0"/>
              <w:autoSpaceDE w:val="0"/>
              <w:autoSpaceDN w:val="0"/>
              <w:adjustRightInd w:val="0"/>
            </w:pPr>
            <w:r w:rsidRPr="00351148">
              <w:t xml:space="preserve">Review available literature, including existing legislative, policy and administrative frameworks and mechanisms, related to </w:t>
            </w:r>
            <w:r>
              <w:t>health care delivery, specifically in reference to KP and Punjab</w:t>
            </w:r>
            <w:r w:rsidRPr="00351148">
              <w:t xml:space="preserve">, as well as the evidence gathered around key bottlenecks and barriers towards </w:t>
            </w:r>
            <w:r w:rsidR="009C4798">
              <w:t>delivery of health services</w:t>
            </w:r>
            <w:r w:rsidRPr="00351148">
              <w:t xml:space="preserve">. </w:t>
            </w:r>
          </w:p>
        </w:tc>
        <w:tc>
          <w:tcPr>
            <w:tcW w:w="0" w:type="auto"/>
          </w:tcPr>
          <w:p w14:paraId="24F8C3C5" w14:textId="77777777" w:rsidR="00351148" w:rsidRDefault="009C4798" w:rsidP="009C4798">
            <w:pPr>
              <w:widowControl w:val="0"/>
              <w:autoSpaceDE w:val="0"/>
              <w:autoSpaceDN w:val="0"/>
              <w:adjustRightInd w:val="0"/>
              <w:jc w:val="right"/>
            </w:pPr>
            <w:r>
              <w:t>2</w:t>
            </w:r>
          </w:p>
        </w:tc>
      </w:tr>
      <w:tr w:rsidR="009C4798" w14:paraId="3469E396" w14:textId="77777777">
        <w:tc>
          <w:tcPr>
            <w:tcW w:w="0" w:type="auto"/>
          </w:tcPr>
          <w:p w14:paraId="6AC7204B" w14:textId="77777777" w:rsidR="00351148" w:rsidRDefault="009C4798" w:rsidP="0028621B">
            <w:pPr>
              <w:widowControl w:val="0"/>
              <w:autoSpaceDE w:val="0"/>
              <w:autoSpaceDN w:val="0"/>
              <w:adjustRightInd w:val="0"/>
            </w:pPr>
            <w:r>
              <w:t>3</w:t>
            </w:r>
          </w:p>
        </w:tc>
        <w:tc>
          <w:tcPr>
            <w:tcW w:w="0" w:type="auto"/>
          </w:tcPr>
          <w:p w14:paraId="742ED85A" w14:textId="77777777" w:rsidR="00351148" w:rsidRPr="009C4798" w:rsidRDefault="009C4798" w:rsidP="00351148">
            <w:pPr>
              <w:widowControl w:val="0"/>
              <w:autoSpaceDE w:val="0"/>
              <w:autoSpaceDN w:val="0"/>
              <w:adjustRightInd w:val="0"/>
              <w:rPr>
                <w:u w:val="single"/>
              </w:rPr>
            </w:pPr>
            <w:r w:rsidRPr="009C4798">
              <w:rPr>
                <w:u w:val="single"/>
              </w:rPr>
              <w:t>Outcome: Report on consultative meetings and expert interviews</w:t>
            </w:r>
          </w:p>
          <w:p w14:paraId="442EDF51" w14:textId="77777777" w:rsidR="00351148" w:rsidRPr="00351148" w:rsidRDefault="00351148" w:rsidP="00351148">
            <w:pPr>
              <w:widowControl w:val="0"/>
              <w:autoSpaceDE w:val="0"/>
              <w:autoSpaceDN w:val="0"/>
              <w:adjustRightInd w:val="0"/>
            </w:pPr>
          </w:p>
          <w:p w14:paraId="553A128C" w14:textId="77777777" w:rsidR="00351148" w:rsidRPr="00351148" w:rsidRDefault="009C4798" w:rsidP="00351148">
            <w:pPr>
              <w:widowControl w:val="0"/>
              <w:autoSpaceDE w:val="0"/>
              <w:autoSpaceDN w:val="0"/>
              <w:adjustRightInd w:val="0"/>
            </w:pPr>
            <w:r>
              <w:t xml:space="preserve">Depending on the policy theme, the consultant may conduct consultative meetings and/or expert interviews with </w:t>
            </w:r>
            <w:r w:rsidR="00351148" w:rsidRPr="00351148">
              <w:t>key officials from health</w:t>
            </w:r>
            <w:r>
              <w:t xml:space="preserve"> department or concerned government functionaries</w:t>
            </w:r>
          </w:p>
        </w:tc>
        <w:tc>
          <w:tcPr>
            <w:tcW w:w="0" w:type="auto"/>
          </w:tcPr>
          <w:p w14:paraId="2FE662D2" w14:textId="77777777" w:rsidR="00351148" w:rsidRDefault="009C4798" w:rsidP="009C4798">
            <w:pPr>
              <w:widowControl w:val="0"/>
              <w:autoSpaceDE w:val="0"/>
              <w:autoSpaceDN w:val="0"/>
              <w:adjustRightInd w:val="0"/>
              <w:jc w:val="right"/>
            </w:pPr>
            <w:r>
              <w:t>3</w:t>
            </w:r>
          </w:p>
        </w:tc>
      </w:tr>
      <w:tr w:rsidR="009C4798" w14:paraId="4303B9E1" w14:textId="77777777">
        <w:tc>
          <w:tcPr>
            <w:tcW w:w="0" w:type="auto"/>
          </w:tcPr>
          <w:p w14:paraId="5D4CCE67" w14:textId="77777777" w:rsidR="00351148" w:rsidRDefault="009C4798" w:rsidP="0028621B">
            <w:pPr>
              <w:widowControl w:val="0"/>
              <w:autoSpaceDE w:val="0"/>
              <w:autoSpaceDN w:val="0"/>
              <w:adjustRightInd w:val="0"/>
            </w:pPr>
            <w:r>
              <w:t>4</w:t>
            </w:r>
          </w:p>
        </w:tc>
        <w:tc>
          <w:tcPr>
            <w:tcW w:w="0" w:type="auto"/>
          </w:tcPr>
          <w:p w14:paraId="6697283F" w14:textId="77777777" w:rsidR="00351148" w:rsidRPr="00E7323B" w:rsidRDefault="009C4798" w:rsidP="00351148">
            <w:pPr>
              <w:widowControl w:val="0"/>
              <w:autoSpaceDE w:val="0"/>
              <w:autoSpaceDN w:val="0"/>
              <w:adjustRightInd w:val="0"/>
              <w:rPr>
                <w:u w:val="single"/>
              </w:rPr>
            </w:pPr>
            <w:r w:rsidRPr="00E7323B">
              <w:rPr>
                <w:u w:val="single"/>
              </w:rPr>
              <w:t>Outcome: First complete draft</w:t>
            </w:r>
          </w:p>
          <w:p w14:paraId="4FEFE921" w14:textId="77777777" w:rsidR="009C4798" w:rsidRPr="000F5213" w:rsidRDefault="009C4798" w:rsidP="00351148">
            <w:pPr>
              <w:widowControl w:val="0"/>
              <w:autoSpaceDE w:val="0"/>
              <w:autoSpaceDN w:val="0"/>
              <w:adjustRightInd w:val="0"/>
              <w:rPr>
                <w:highlight w:val="yellow"/>
              </w:rPr>
            </w:pPr>
          </w:p>
          <w:p w14:paraId="41CF7493" w14:textId="4F739FF4" w:rsidR="00351148" w:rsidRPr="00351148" w:rsidRDefault="00351148" w:rsidP="00351148">
            <w:pPr>
              <w:widowControl w:val="0"/>
              <w:autoSpaceDE w:val="0"/>
              <w:autoSpaceDN w:val="0"/>
              <w:adjustRightInd w:val="0"/>
            </w:pPr>
            <w:r w:rsidRPr="00E7323B">
              <w:t>I</w:t>
            </w:r>
            <w:r w:rsidR="000F5213" w:rsidRPr="00E7323B">
              <w:t>n light of the literature report</w:t>
            </w:r>
            <w:r w:rsidRPr="00E7323B">
              <w:t xml:space="preserve"> and </w:t>
            </w:r>
            <w:r w:rsidR="009C4798" w:rsidRPr="00E7323B">
              <w:t>consultative meetings</w:t>
            </w:r>
            <w:r w:rsidR="0045740B" w:rsidRPr="00E7323B">
              <w:t xml:space="preserve">, and as per the </w:t>
            </w:r>
            <w:r w:rsidR="000F5213" w:rsidRPr="00E7323B">
              <w:t>approved framework</w:t>
            </w:r>
            <w:r w:rsidRPr="00E7323B">
              <w:t xml:space="preserve">, develop the first complete draft of </w:t>
            </w:r>
            <w:r w:rsidR="009C4798" w:rsidRPr="00E7323B">
              <w:t>the policy paper for internal review</w:t>
            </w:r>
            <w:r w:rsidR="00AD0743">
              <w:t xml:space="preserve"> including draft recommendations</w:t>
            </w:r>
          </w:p>
          <w:p w14:paraId="4EB80038" w14:textId="77777777" w:rsidR="00351148" w:rsidRPr="00351148" w:rsidRDefault="00351148" w:rsidP="00351148">
            <w:pPr>
              <w:widowControl w:val="0"/>
              <w:autoSpaceDE w:val="0"/>
              <w:autoSpaceDN w:val="0"/>
              <w:adjustRightInd w:val="0"/>
            </w:pPr>
            <w:r w:rsidRPr="00351148">
              <w:t>[Outcome: Draft Birth Registration Strategy]</w:t>
            </w:r>
          </w:p>
        </w:tc>
        <w:tc>
          <w:tcPr>
            <w:tcW w:w="0" w:type="auto"/>
          </w:tcPr>
          <w:p w14:paraId="03ED55DD" w14:textId="77777777" w:rsidR="00351148" w:rsidRDefault="009C4798" w:rsidP="009C4798">
            <w:pPr>
              <w:widowControl w:val="0"/>
              <w:autoSpaceDE w:val="0"/>
              <w:autoSpaceDN w:val="0"/>
              <w:adjustRightInd w:val="0"/>
              <w:jc w:val="right"/>
            </w:pPr>
            <w:r>
              <w:t>5</w:t>
            </w:r>
          </w:p>
        </w:tc>
      </w:tr>
      <w:tr w:rsidR="009C4798" w14:paraId="1085853D" w14:textId="77777777">
        <w:tc>
          <w:tcPr>
            <w:tcW w:w="0" w:type="auto"/>
          </w:tcPr>
          <w:p w14:paraId="00FEC83B" w14:textId="77777777" w:rsidR="00351148" w:rsidRDefault="009C4798" w:rsidP="0028621B">
            <w:pPr>
              <w:widowControl w:val="0"/>
              <w:autoSpaceDE w:val="0"/>
              <w:autoSpaceDN w:val="0"/>
              <w:adjustRightInd w:val="0"/>
            </w:pPr>
            <w:r>
              <w:t>5</w:t>
            </w:r>
          </w:p>
        </w:tc>
        <w:tc>
          <w:tcPr>
            <w:tcW w:w="0" w:type="auto"/>
          </w:tcPr>
          <w:p w14:paraId="49542A98" w14:textId="77777777" w:rsidR="00351148" w:rsidRPr="009C4798" w:rsidRDefault="009C4798" w:rsidP="00351148">
            <w:pPr>
              <w:widowControl w:val="0"/>
              <w:autoSpaceDE w:val="0"/>
              <w:autoSpaceDN w:val="0"/>
              <w:adjustRightInd w:val="0"/>
              <w:rPr>
                <w:u w:val="single"/>
              </w:rPr>
            </w:pPr>
            <w:r w:rsidRPr="009C4798">
              <w:rPr>
                <w:u w:val="single"/>
              </w:rPr>
              <w:t xml:space="preserve">Outcome: </w:t>
            </w:r>
            <w:r w:rsidR="00351148" w:rsidRPr="009C4798">
              <w:rPr>
                <w:u w:val="single"/>
              </w:rPr>
              <w:t xml:space="preserve">Final </w:t>
            </w:r>
            <w:r w:rsidRPr="009C4798">
              <w:rPr>
                <w:u w:val="single"/>
              </w:rPr>
              <w:t>policy paper</w:t>
            </w:r>
          </w:p>
          <w:p w14:paraId="3CF2D4AC" w14:textId="77777777" w:rsidR="00351148" w:rsidRPr="00351148" w:rsidRDefault="00351148" w:rsidP="00351148">
            <w:pPr>
              <w:widowControl w:val="0"/>
              <w:autoSpaceDE w:val="0"/>
              <w:autoSpaceDN w:val="0"/>
              <w:adjustRightInd w:val="0"/>
            </w:pPr>
          </w:p>
          <w:p w14:paraId="4AD5AC6A" w14:textId="77777777" w:rsidR="00351148" w:rsidRPr="00351148" w:rsidRDefault="00351148" w:rsidP="00351148">
            <w:pPr>
              <w:widowControl w:val="0"/>
              <w:autoSpaceDE w:val="0"/>
              <w:autoSpaceDN w:val="0"/>
              <w:adjustRightInd w:val="0"/>
            </w:pPr>
            <w:r w:rsidRPr="00351148">
              <w:t xml:space="preserve">Finalization of </w:t>
            </w:r>
            <w:r w:rsidR="009C4798">
              <w:t xml:space="preserve">policy paper in light of any feedback </w:t>
            </w:r>
            <w:r w:rsidRPr="00351148">
              <w:t>received</w:t>
            </w:r>
            <w:r w:rsidR="009C4798">
              <w:t xml:space="preserve"> on the submitted draft.</w:t>
            </w:r>
          </w:p>
        </w:tc>
        <w:tc>
          <w:tcPr>
            <w:tcW w:w="0" w:type="auto"/>
          </w:tcPr>
          <w:p w14:paraId="024447DC" w14:textId="77777777" w:rsidR="00351148" w:rsidRDefault="009C4798" w:rsidP="009C4798">
            <w:pPr>
              <w:widowControl w:val="0"/>
              <w:autoSpaceDE w:val="0"/>
              <w:autoSpaceDN w:val="0"/>
              <w:adjustRightInd w:val="0"/>
              <w:jc w:val="right"/>
            </w:pPr>
            <w:r>
              <w:t>1</w:t>
            </w:r>
          </w:p>
        </w:tc>
      </w:tr>
    </w:tbl>
    <w:p w14:paraId="6D551F1F" w14:textId="77777777" w:rsidR="002A4F84" w:rsidRPr="002A4F84" w:rsidRDefault="002A4F84" w:rsidP="0028621B">
      <w:pPr>
        <w:widowControl w:val="0"/>
        <w:autoSpaceDE w:val="0"/>
        <w:autoSpaceDN w:val="0"/>
        <w:adjustRightInd w:val="0"/>
      </w:pPr>
    </w:p>
    <w:p w14:paraId="7597CE50" w14:textId="77777777" w:rsidR="0028621B" w:rsidRPr="0028621B" w:rsidRDefault="0028621B" w:rsidP="0028621B">
      <w:pPr>
        <w:widowControl w:val="0"/>
        <w:autoSpaceDE w:val="0"/>
        <w:autoSpaceDN w:val="0"/>
        <w:adjustRightInd w:val="0"/>
        <w:rPr>
          <w:b/>
        </w:rPr>
      </w:pPr>
      <w:r w:rsidRPr="0028621B">
        <w:rPr>
          <w:b/>
        </w:rPr>
        <w:t>Deliverables</w:t>
      </w:r>
      <w:r w:rsidRPr="0028621B">
        <w:rPr>
          <w:b/>
        </w:rPr>
        <w:tab/>
      </w:r>
    </w:p>
    <w:p w14:paraId="5BD2BC2F" w14:textId="77777777" w:rsidR="0028621B" w:rsidRDefault="0028621B" w:rsidP="0028621B">
      <w:pPr>
        <w:widowControl w:val="0"/>
        <w:autoSpaceDE w:val="0"/>
        <w:autoSpaceDN w:val="0"/>
        <w:adjustRightInd w:val="0"/>
      </w:pPr>
      <w:r>
        <w:t>Following deliverables have to be met for completion of each policy paper:</w:t>
      </w:r>
    </w:p>
    <w:p w14:paraId="3E8A5148" w14:textId="77777777" w:rsidR="0028621B" w:rsidRPr="0028621B" w:rsidRDefault="0028621B" w:rsidP="0028621B">
      <w:pPr>
        <w:widowControl w:val="0"/>
        <w:autoSpaceDE w:val="0"/>
        <w:autoSpaceDN w:val="0"/>
        <w:adjustRightInd w:val="0"/>
      </w:pPr>
    </w:p>
    <w:p w14:paraId="5B5D1ACF" w14:textId="77777777" w:rsidR="0028621B" w:rsidRDefault="0028621B" w:rsidP="0028621B">
      <w:pPr>
        <w:pStyle w:val="ListParagraph"/>
        <w:widowControl w:val="0"/>
        <w:numPr>
          <w:ilvl w:val="0"/>
          <w:numId w:val="41"/>
        </w:numPr>
        <w:autoSpaceDE w:val="0"/>
        <w:autoSpaceDN w:val="0"/>
        <w:adjustRightInd w:val="0"/>
      </w:pPr>
      <w:r>
        <w:t>Annotated outline of the policy paper</w:t>
      </w:r>
    </w:p>
    <w:p w14:paraId="1DDA675F" w14:textId="77777777" w:rsidR="0028621B" w:rsidRPr="0028621B" w:rsidRDefault="0028621B" w:rsidP="0028621B">
      <w:pPr>
        <w:pStyle w:val="ListParagraph"/>
        <w:widowControl w:val="0"/>
        <w:numPr>
          <w:ilvl w:val="0"/>
          <w:numId w:val="41"/>
        </w:numPr>
        <w:autoSpaceDE w:val="0"/>
        <w:autoSpaceDN w:val="0"/>
        <w:adjustRightInd w:val="0"/>
      </w:pPr>
      <w:r w:rsidRPr="0028621B">
        <w:t>Summary report of the literature review;</w:t>
      </w:r>
    </w:p>
    <w:p w14:paraId="5EBC57C4" w14:textId="77777777" w:rsidR="0028621B" w:rsidRPr="0028621B" w:rsidRDefault="0028621B" w:rsidP="0028621B">
      <w:pPr>
        <w:pStyle w:val="ListParagraph"/>
        <w:widowControl w:val="0"/>
        <w:numPr>
          <w:ilvl w:val="0"/>
          <w:numId w:val="41"/>
        </w:numPr>
        <w:autoSpaceDE w:val="0"/>
        <w:autoSpaceDN w:val="0"/>
        <w:adjustRightInd w:val="0"/>
      </w:pPr>
      <w:r>
        <w:t>Summary report of any consultative meetings or expert interviews</w:t>
      </w:r>
      <w:r w:rsidRPr="0028621B">
        <w:t>;</w:t>
      </w:r>
    </w:p>
    <w:p w14:paraId="7A7FD324" w14:textId="77777777" w:rsidR="0028621B" w:rsidRPr="0028621B" w:rsidRDefault="0028621B" w:rsidP="0028621B">
      <w:pPr>
        <w:pStyle w:val="ListParagraph"/>
        <w:widowControl w:val="0"/>
        <w:numPr>
          <w:ilvl w:val="0"/>
          <w:numId w:val="41"/>
        </w:numPr>
        <w:autoSpaceDE w:val="0"/>
        <w:autoSpaceDN w:val="0"/>
        <w:adjustRightInd w:val="0"/>
      </w:pPr>
      <w:r>
        <w:t>First complete draft for internal review</w:t>
      </w:r>
      <w:r w:rsidRPr="0028621B">
        <w:t>; and</w:t>
      </w:r>
    </w:p>
    <w:p w14:paraId="14D3FD39" w14:textId="77777777" w:rsidR="0028621B" w:rsidRPr="0028621B" w:rsidRDefault="0028621B" w:rsidP="0028621B">
      <w:pPr>
        <w:pStyle w:val="ListParagraph"/>
        <w:widowControl w:val="0"/>
        <w:numPr>
          <w:ilvl w:val="0"/>
          <w:numId w:val="41"/>
        </w:numPr>
        <w:autoSpaceDE w:val="0"/>
        <w:autoSpaceDN w:val="0"/>
        <w:adjustRightInd w:val="0"/>
      </w:pPr>
      <w:r w:rsidRPr="0028621B">
        <w:t xml:space="preserve">Final </w:t>
      </w:r>
      <w:r>
        <w:t>policy paper, incorporating any feedback</w:t>
      </w:r>
      <w:r w:rsidRPr="0028621B">
        <w:t>.</w:t>
      </w:r>
    </w:p>
    <w:p w14:paraId="23A631F9" w14:textId="77777777" w:rsidR="0028621B" w:rsidRPr="0028621B" w:rsidRDefault="0028621B" w:rsidP="00D24719">
      <w:pPr>
        <w:widowControl w:val="0"/>
        <w:autoSpaceDE w:val="0"/>
        <w:autoSpaceDN w:val="0"/>
        <w:adjustRightInd w:val="0"/>
      </w:pPr>
    </w:p>
    <w:p w14:paraId="39D7F520" w14:textId="77777777" w:rsidR="00C429E1" w:rsidRPr="0028621B" w:rsidRDefault="00C429E1" w:rsidP="00C429E1">
      <w:pPr>
        <w:widowControl w:val="0"/>
        <w:autoSpaceDE w:val="0"/>
        <w:autoSpaceDN w:val="0"/>
        <w:adjustRightInd w:val="0"/>
        <w:rPr>
          <w:rFonts w:ascii="Arial" w:eastAsia="Arial Unicode MS" w:hAnsi="Arial"/>
          <w:b/>
          <w:sz w:val="22"/>
          <w:szCs w:val="22"/>
        </w:rPr>
      </w:pPr>
      <w:r w:rsidRPr="00C429E1">
        <w:rPr>
          <w:b/>
        </w:rPr>
        <w:t>Timeframe</w:t>
      </w:r>
    </w:p>
    <w:p w14:paraId="2CE39408" w14:textId="531E3ABA" w:rsidR="00C429E1" w:rsidRPr="00C429E1" w:rsidRDefault="00C429E1" w:rsidP="00C429E1">
      <w:pPr>
        <w:widowControl w:val="0"/>
        <w:autoSpaceDE w:val="0"/>
        <w:autoSpaceDN w:val="0"/>
        <w:adjustRightInd w:val="0"/>
      </w:pPr>
      <w:r>
        <w:t>It is estimated that a</w:t>
      </w:r>
      <w:r w:rsidRPr="00C429E1">
        <w:t xml:space="preserve"> total of </w:t>
      </w:r>
      <w:r>
        <w:t>12 workdays</w:t>
      </w:r>
      <w:r w:rsidRPr="00C429E1">
        <w:t xml:space="preserve"> </w:t>
      </w:r>
      <w:r>
        <w:t xml:space="preserve">are </w:t>
      </w:r>
      <w:r w:rsidRPr="00C429E1">
        <w:t xml:space="preserve">required </w:t>
      </w:r>
      <w:r>
        <w:t>for</w:t>
      </w:r>
      <w:r w:rsidRPr="00C429E1">
        <w:t xml:space="preserve"> </w:t>
      </w:r>
      <w:r>
        <w:t xml:space="preserve">completion of each policy paper. The assignment, as a whole, is to be completed by </w:t>
      </w:r>
      <w:r w:rsidR="00D27629">
        <w:t xml:space="preserve">early </w:t>
      </w:r>
      <w:proofErr w:type="gramStart"/>
      <w:r w:rsidR="00D27629">
        <w:t>September</w:t>
      </w:r>
      <w:r>
        <w:t>,</w:t>
      </w:r>
      <w:proofErr w:type="gramEnd"/>
      <w:r>
        <w:t xml:space="preserve"> 2016.</w:t>
      </w:r>
    </w:p>
    <w:p w14:paraId="31B2D4B8" w14:textId="77777777" w:rsidR="00C429E1" w:rsidRDefault="00C429E1" w:rsidP="00C429E1">
      <w:pPr>
        <w:widowControl w:val="0"/>
        <w:autoSpaceDE w:val="0"/>
        <w:autoSpaceDN w:val="0"/>
        <w:adjustRightInd w:val="0"/>
      </w:pPr>
    </w:p>
    <w:p w14:paraId="39966F95" w14:textId="77777777" w:rsidR="00D27629" w:rsidRPr="00D24719" w:rsidRDefault="00D27629" w:rsidP="00C429E1">
      <w:pPr>
        <w:widowControl w:val="0"/>
        <w:autoSpaceDE w:val="0"/>
        <w:autoSpaceDN w:val="0"/>
        <w:adjustRightInd w:val="0"/>
      </w:pPr>
    </w:p>
    <w:p w14:paraId="34975A35" w14:textId="77777777" w:rsidR="00D24719" w:rsidRPr="00D24719" w:rsidRDefault="00D24719" w:rsidP="00D24719">
      <w:pPr>
        <w:widowControl w:val="0"/>
        <w:autoSpaceDE w:val="0"/>
        <w:autoSpaceDN w:val="0"/>
        <w:adjustRightInd w:val="0"/>
        <w:rPr>
          <w:b/>
        </w:rPr>
      </w:pPr>
      <w:r>
        <w:rPr>
          <w:b/>
        </w:rPr>
        <w:lastRenderedPageBreak/>
        <w:t>Qualifications</w:t>
      </w:r>
    </w:p>
    <w:p w14:paraId="2D6C620C" w14:textId="77777777" w:rsidR="0001211B" w:rsidRDefault="00D24719" w:rsidP="00D24719">
      <w:pPr>
        <w:widowControl w:val="0"/>
        <w:autoSpaceDE w:val="0"/>
        <w:autoSpaceDN w:val="0"/>
        <w:adjustRightInd w:val="0"/>
      </w:pPr>
      <w:r w:rsidRPr="00D24719">
        <w:t xml:space="preserve">The </w:t>
      </w:r>
      <w:r>
        <w:t xml:space="preserve">policy papers </w:t>
      </w:r>
      <w:r w:rsidRPr="00D24719">
        <w:t xml:space="preserve">may be </w:t>
      </w:r>
      <w:r>
        <w:t xml:space="preserve">developed </w:t>
      </w:r>
      <w:r w:rsidRPr="00D24719">
        <w:t xml:space="preserve">by </w:t>
      </w:r>
      <w:r w:rsidR="0001211B">
        <w:t xml:space="preserve">an </w:t>
      </w:r>
      <w:r>
        <w:t xml:space="preserve">individual consultant, a group of consultants or a firm </w:t>
      </w:r>
      <w:r w:rsidRPr="00D24719">
        <w:t>with relevant knowledge, skills and proven experience</w:t>
      </w:r>
      <w:r w:rsidR="0001211B">
        <w:t xml:space="preserve"> in the subject domain</w:t>
      </w:r>
      <w:r w:rsidRPr="00D24719">
        <w:t xml:space="preserve">. </w:t>
      </w:r>
      <w:r w:rsidR="0001211B">
        <w:t xml:space="preserve">Individual consultant, a group of consultants or a firm may apply for one, more than one or for all policy subjects as per the requisite qualification. </w:t>
      </w:r>
    </w:p>
    <w:p w14:paraId="31FA2214" w14:textId="77777777" w:rsidR="0001211B" w:rsidRDefault="0001211B" w:rsidP="00D24719">
      <w:pPr>
        <w:widowControl w:val="0"/>
        <w:autoSpaceDE w:val="0"/>
        <w:autoSpaceDN w:val="0"/>
        <w:adjustRightInd w:val="0"/>
      </w:pPr>
    </w:p>
    <w:p w14:paraId="63FA2A30" w14:textId="77777777" w:rsidR="00D24719" w:rsidRPr="00D24719" w:rsidRDefault="00D24719" w:rsidP="00D24719">
      <w:pPr>
        <w:widowControl w:val="0"/>
        <w:autoSpaceDE w:val="0"/>
        <w:autoSpaceDN w:val="0"/>
        <w:adjustRightInd w:val="0"/>
      </w:pPr>
      <w:r w:rsidRPr="00D24719">
        <w:t>Following are specialised qualifications, competencies and experience required:</w:t>
      </w:r>
    </w:p>
    <w:p w14:paraId="0F3153E0" w14:textId="77777777" w:rsidR="00D24719" w:rsidRPr="00D24719" w:rsidRDefault="00D24719" w:rsidP="00D24719">
      <w:pPr>
        <w:widowControl w:val="0"/>
        <w:autoSpaceDE w:val="0"/>
        <w:autoSpaceDN w:val="0"/>
        <w:adjustRightInd w:val="0"/>
      </w:pPr>
      <w:r w:rsidRPr="00D24719">
        <w:t xml:space="preserve"> </w:t>
      </w:r>
    </w:p>
    <w:p w14:paraId="726B6315" w14:textId="77777777" w:rsidR="00D24719" w:rsidRPr="00D24719" w:rsidRDefault="00D24719" w:rsidP="0001211B">
      <w:pPr>
        <w:pStyle w:val="ListParagraph"/>
        <w:widowControl w:val="0"/>
        <w:numPr>
          <w:ilvl w:val="0"/>
          <w:numId w:val="39"/>
        </w:numPr>
        <w:autoSpaceDE w:val="0"/>
        <w:autoSpaceDN w:val="0"/>
        <w:adjustRightInd w:val="0"/>
      </w:pPr>
      <w:r w:rsidRPr="00D24719">
        <w:t xml:space="preserve">Proven experience, of at least 10 </w:t>
      </w:r>
      <w:r w:rsidR="0001211B">
        <w:t xml:space="preserve">– 15 </w:t>
      </w:r>
      <w:r w:rsidRPr="00D24719">
        <w:t xml:space="preserve">years, in the field of policy and strategy development </w:t>
      </w:r>
      <w:r w:rsidR="0001211B">
        <w:t xml:space="preserve">in the domain of health </w:t>
      </w:r>
      <w:r w:rsidRPr="00D24719">
        <w:t xml:space="preserve">and specifically </w:t>
      </w:r>
      <w:r w:rsidR="0001211B">
        <w:t xml:space="preserve">in health care delivery systems in independent capacity as a freelance or with any </w:t>
      </w:r>
      <w:r w:rsidRPr="00D24719">
        <w:t>reputable institutions, public and / or non-governmental organisations, internati</w:t>
      </w:r>
      <w:r w:rsidR="0001211B">
        <w:t>onal NGOs and / or UN agencies;</w:t>
      </w:r>
    </w:p>
    <w:p w14:paraId="1CC50B00" w14:textId="77777777" w:rsidR="00D24719" w:rsidRPr="00D24719" w:rsidRDefault="00D24719" w:rsidP="00D24719">
      <w:pPr>
        <w:widowControl w:val="0"/>
        <w:autoSpaceDE w:val="0"/>
        <w:autoSpaceDN w:val="0"/>
        <w:adjustRightInd w:val="0"/>
      </w:pPr>
    </w:p>
    <w:p w14:paraId="4E43C7E8" w14:textId="77777777" w:rsidR="00D24719" w:rsidRPr="00D24719" w:rsidRDefault="00D24719" w:rsidP="0001211B">
      <w:pPr>
        <w:pStyle w:val="ListParagraph"/>
        <w:widowControl w:val="0"/>
        <w:numPr>
          <w:ilvl w:val="0"/>
          <w:numId w:val="39"/>
        </w:numPr>
        <w:autoSpaceDE w:val="0"/>
        <w:autoSpaceDN w:val="0"/>
        <w:adjustRightInd w:val="0"/>
      </w:pPr>
      <w:r w:rsidRPr="00D24719">
        <w:t xml:space="preserve">The lead consultant/s should have at least master or advance degree in </w:t>
      </w:r>
      <w:r w:rsidR="0001211B">
        <w:t>a related discipline</w:t>
      </w:r>
      <w:r w:rsidRPr="00D24719">
        <w:t>;</w:t>
      </w:r>
    </w:p>
    <w:p w14:paraId="1958DF02" w14:textId="77777777" w:rsidR="00D24719" w:rsidRPr="00D24719" w:rsidRDefault="00D24719" w:rsidP="00D24719">
      <w:pPr>
        <w:widowControl w:val="0"/>
        <w:autoSpaceDE w:val="0"/>
        <w:autoSpaceDN w:val="0"/>
        <w:adjustRightInd w:val="0"/>
      </w:pPr>
    </w:p>
    <w:p w14:paraId="01700D66" w14:textId="77777777" w:rsidR="00D24719" w:rsidRDefault="00D24719" w:rsidP="00D24719">
      <w:pPr>
        <w:pStyle w:val="ListParagraph"/>
        <w:widowControl w:val="0"/>
        <w:numPr>
          <w:ilvl w:val="0"/>
          <w:numId w:val="39"/>
        </w:numPr>
        <w:autoSpaceDE w:val="0"/>
        <w:autoSpaceDN w:val="0"/>
        <w:adjustRightInd w:val="0"/>
      </w:pPr>
      <w:r w:rsidRPr="00D24719">
        <w:t xml:space="preserve">Proven knowledge and </w:t>
      </w:r>
      <w:r w:rsidR="0001211B">
        <w:t>expertise</w:t>
      </w:r>
      <w:r w:rsidRPr="00D24719">
        <w:t xml:space="preserve"> in policy and strategy development preferably in </w:t>
      </w:r>
      <w:r w:rsidR="0001211B">
        <w:t xml:space="preserve">reproductive, maternal, newborn and child health and nutrition services; </w:t>
      </w:r>
    </w:p>
    <w:p w14:paraId="42BEA1F9" w14:textId="77777777" w:rsidR="0001211B" w:rsidRPr="00D24719" w:rsidRDefault="0001211B" w:rsidP="0001211B">
      <w:pPr>
        <w:widowControl w:val="0"/>
        <w:autoSpaceDE w:val="0"/>
        <w:autoSpaceDN w:val="0"/>
        <w:adjustRightInd w:val="0"/>
      </w:pPr>
    </w:p>
    <w:p w14:paraId="2658B5D6" w14:textId="77777777" w:rsidR="00D24719" w:rsidRPr="00D24719" w:rsidRDefault="0001211B" w:rsidP="0001211B">
      <w:pPr>
        <w:pStyle w:val="ListParagraph"/>
        <w:widowControl w:val="0"/>
        <w:numPr>
          <w:ilvl w:val="0"/>
          <w:numId w:val="39"/>
        </w:numPr>
        <w:autoSpaceDE w:val="0"/>
        <w:autoSpaceDN w:val="0"/>
        <w:adjustRightInd w:val="0"/>
      </w:pPr>
      <w:r>
        <w:t xml:space="preserve">Proven knowledge of public health care delivery systems and </w:t>
      </w:r>
      <w:r w:rsidR="00557B37">
        <w:t xml:space="preserve">government structure in in provision of basic and primary health care services, </w:t>
      </w:r>
      <w:r w:rsidR="00D24719" w:rsidRPr="00D24719">
        <w:t xml:space="preserve">particularly of </w:t>
      </w:r>
      <w:r w:rsidR="00557B37">
        <w:t>Punjab and KP provinces</w:t>
      </w:r>
      <w:r w:rsidR="00D24719" w:rsidRPr="00D24719">
        <w:t>; and</w:t>
      </w:r>
    </w:p>
    <w:p w14:paraId="344492A8" w14:textId="77777777" w:rsidR="00D24719" w:rsidRPr="00D24719" w:rsidRDefault="00D24719" w:rsidP="00D24719">
      <w:pPr>
        <w:widowControl w:val="0"/>
        <w:autoSpaceDE w:val="0"/>
        <w:autoSpaceDN w:val="0"/>
        <w:adjustRightInd w:val="0"/>
      </w:pPr>
    </w:p>
    <w:p w14:paraId="45BB0E8C" w14:textId="77777777" w:rsidR="00D24719" w:rsidRPr="00D24719" w:rsidRDefault="00557B37" w:rsidP="0001211B">
      <w:pPr>
        <w:pStyle w:val="ListParagraph"/>
        <w:widowControl w:val="0"/>
        <w:numPr>
          <w:ilvl w:val="0"/>
          <w:numId w:val="39"/>
        </w:numPr>
        <w:autoSpaceDE w:val="0"/>
        <w:autoSpaceDN w:val="0"/>
        <w:adjustRightInd w:val="0"/>
      </w:pPr>
      <w:r>
        <w:t>Excellent writing skills, ability of</w:t>
      </w:r>
      <w:r w:rsidR="00D24719" w:rsidRPr="00D24719">
        <w:t xml:space="preserve"> working with people, drive for results, deciding and initiating action, relating and networking, applying technical expertise, creating and innovating, formulating strategies and concepts.</w:t>
      </w:r>
    </w:p>
    <w:p w14:paraId="3429F0B2" w14:textId="77777777" w:rsidR="00D24719" w:rsidRPr="00D24719" w:rsidRDefault="00D24719" w:rsidP="00D24719">
      <w:pPr>
        <w:widowControl w:val="0"/>
        <w:autoSpaceDE w:val="0"/>
        <w:autoSpaceDN w:val="0"/>
        <w:adjustRightInd w:val="0"/>
      </w:pPr>
    </w:p>
    <w:p w14:paraId="48039C5A" w14:textId="77777777" w:rsidR="000F73A4" w:rsidRPr="000F73A4" w:rsidRDefault="00234F2C" w:rsidP="00CB3A7C">
      <w:pPr>
        <w:rPr>
          <w:b/>
          <w:bCs/>
        </w:rPr>
      </w:pPr>
      <w:r>
        <w:rPr>
          <w:b/>
          <w:bCs/>
        </w:rPr>
        <w:t xml:space="preserve">Remuneration </w:t>
      </w:r>
    </w:p>
    <w:p w14:paraId="4D9211AB" w14:textId="77777777" w:rsidR="000F73A4" w:rsidRDefault="00234F2C" w:rsidP="00CB3A7C">
      <w:pPr>
        <w:rPr>
          <w:bCs/>
        </w:rPr>
      </w:pPr>
      <w:r>
        <w:rPr>
          <w:bCs/>
        </w:rPr>
        <w:t>Remuneration</w:t>
      </w:r>
      <w:r w:rsidR="000F73A4">
        <w:rPr>
          <w:bCs/>
        </w:rPr>
        <w:t xml:space="preserve"> will be based upon </w:t>
      </w:r>
      <w:r>
        <w:rPr>
          <w:bCs/>
        </w:rPr>
        <w:t xml:space="preserve">salary </w:t>
      </w:r>
      <w:r w:rsidR="000F73A4">
        <w:rPr>
          <w:bCs/>
        </w:rPr>
        <w:t>history, and released in full upon completion and approval of the policy papers.</w:t>
      </w:r>
    </w:p>
    <w:p w14:paraId="77BCB951" w14:textId="77777777" w:rsidR="00D76C38" w:rsidRDefault="00D76C38" w:rsidP="00CB3A7C">
      <w:pPr>
        <w:rPr>
          <w:bCs/>
        </w:rPr>
      </w:pPr>
    </w:p>
    <w:p w14:paraId="1E1E3D5B" w14:textId="77777777" w:rsidR="00D76C38" w:rsidRPr="00D76C38" w:rsidRDefault="00D76C38" w:rsidP="00CB3A7C">
      <w:pPr>
        <w:rPr>
          <w:b/>
          <w:bCs/>
        </w:rPr>
      </w:pPr>
      <w:r w:rsidRPr="00D76C38">
        <w:rPr>
          <w:b/>
          <w:bCs/>
        </w:rPr>
        <w:t>Application Procedure and Deadline</w:t>
      </w:r>
    </w:p>
    <w:p w14:paraId="09249950" w14:textId="24326661" w:rsidR="00D76C38" w:rsidRDefault="00D76C38" w:rsidP="00CB3A7C">
      <w:pPr>
        <w:rPr>
          <w:bCs/>
        </w:rPr>
      </w:pPr>
      <w:r>
        <w:rPr>
          <w:bCs/>
        </w:rPr>
        <w:t xml:space="preserve">Interested individuals may apply in their independent capacity or through a </w:t>
      </w:r>
      <w:r w:rsidR="00D27629">
        <w:rPr>
          <w:bCs/>
        </w:rPr>
        <w:t xml:space="preserve">registered </w:t>
      </w:r>
      <w:r>
        <w:rPr>
          <w:bCs/>
        </w:rPr>
        <w:t>firm for developing one, more than one, or all policy papers with a cover letter clearly mentioning the same attached with resume/s and writing samples</w:t>
      </w:r>
      <w:r w:rsidR="00D27629">
        <w:rPr>
          <w:bCs/>
        </w:rPr>
        <w:t xml:space="preserve"> of specialists nominated to undertake the assignment</w:t>
      </w:r>
      <w:r w:rsidR="00856465">
        <w:rPr>
          <w:bCs/>
        </w:rPr>
        <w:t xml:space="preserve"> at:</w:t>
      </w:r>
    </w:p>
    <w:p w14:paraId="5FBCA919" w14:textId="77777777" w:rsidR="00856465" w:rsidRDefault="00856465" w:rsidP="00CB3A7C">
      <w:pPr>
        <w:rPr>
          <w:bCs/>
        </w:rPr>
      </w:pPr>
    </w:p>
    <w:p w14:paraId="732B6734" w14:textId="46B09017" w:rsidR="00856465" w:rsidRDefault="00856465" w:rsidP="00CB3A7C">
      <w:pPr>
        <w:rPr>
          <w:bCs/>
        </w:rPr>
      </w:pPr>
      <w:hyperlink r:id="rId9" w:history="1">
        <w:r w:rsidRPr="00261742">
          <w:rPr>
            <w:rStyle w:val="Hyperlink"/>
            <w:bCs/>
          </w:rPr>
          <w:t>jobs@ccp-pakistan.org.pk</w:t>
        </w:r>
      </w:hyperlink>
      <w:r>
        <w:rPr>
          <w:bCs/>
        </w:rPr>
        <w:t xml:space="preserve"> </w:t>
      </w:r>
    </w:p>
    <w:p w14:paraId="5C1A4FF4" w14:textId="77777777" w:rsidR="00D76C38" w:rsidRDefault="00D76C38" w:rsidP="00CB3A7C">
      <w:pPr>
        <w:rPr>
          <w:bCs/>
        </w:rPr>
      </w:pPr>
    </w:p>
    <w:p w14:paraId="787A1ED3" w14:textId="7737511A" w:rsidR="000F73A4" w:rsidRDefault="00856465" w:rsidP="00CB3A7C">
      <w:pPr>
        <w:rPr>
          <w:bCs/>
        </w:rPr>
      </w:pPr>
      <w:r>
        <w:rPr>
          <w:bCs/>
        </w:rPr>
        <w:t xml:space="preserve">Please make sure the subject is ‘policy papers.’ </w:t>
      </w:r>
      <w:r w:rsidR="00D76C38">
        <w:rPr>
          <w:bCs/>
        </w:rPr>
        <w:t>The deadline for submitting application is:</w:t>
      </w:r>
    </w:p>
    <w:p w14:paraId="7FFD8706" w14:textId="77777777" w:rsidR="00D76C38" w:rsidRDefault="00D76C38" w:rsidP="00CB3A7C">
      <w:pPr>
        <w:rPr>
          <w:bCs/>
        </w:rPr>
      </w:pPr>
    </w:p>
    <w:p w14:paraId="3C31F37B" w14:textId="0310A1D6" w:rsidR="00D76C38" w:rsidRPr="00D27629" w:rsidRDefault="00D27629" w:rsidP="00EB4386">
      <w:pPr>
        <w:pBdr>
          <w:bottom w:val="single" w:sz="4" w:space="1" w:color="auto"/>
        </w:pBdr>
        <w:rPr>
          <w:bCs/>
          <w:u w:val="single"/>
        </w:rPr>
      </w:pPr>
      <w:r w:rsidRPr="00D27629">
        <w:rPr>
          <w:bCs/>
          <w:u w:val="single"/>
        </w:rPr>
        <w:t>August</w:t>
      </w:r>
      <w:r w:rsidR="00E7323B" w:rsidRPr="00D27629">
        <w:rPr>
          <w:bCs/>
          <w:u w:val="single"/>
        </w:rPr>
        <w:t xml:space="preserve"> 1</w:t>
      </w:r>
      <w:r w:rsidR="00D76C38" w:rsidRPr="00D27629">
        <w:rPr>
          <w:bCs/>
          <w:u w:val="single"/>
        </w:rPr>
        <w:t>, 2016, 05:00 pm</w:t>
      </w:r>
    </w:p>
    <w:p w14:paraId="63568ABA" w14:textId="77777777" w:rsidR="00EB4386" w:rsidRDefault="00EB4386" w:rsidP="00EB4386">
      <w:pPr>
        <w:pBdr>
          <w:bottom w:val="single" w:sz="4" w:space="1" w:color="auto"/>
        </w:pBdr>
        <w:rPr>
          <w:bCs/>
        </w:rPr>
      </w:pPr>
    </w:p>
    <w:p w14:paraId="0A14E1A2" w14:textId="77777777" w:rsidR="00557B37" w:rsidRDefault="00557B37" w:rsidP="00CB3A7C">
      <w:pPr>
        <w:rPr>
          <w:bCs/>
        </w:rPr>
      </w:pPr>
    </w:p>
    <w:p w14:paraId="5E20B215" w14:textId="77777777" w:rsidR="000F73A4" w:rsidRDefault="000F73A4" w:rsidP="00557B37">
      <w:pPr>
        <w:jc w:val="center"/>
        <w:rPr>
          <w:bCs/>
        </w:rPr>
      </w:pPr>
      <w:r>
        <w:rPr>
          <w:bCs/>
        </w:rPr>
        <w:t xml:space="preserve">For more information, </w:t>
      </w:r>
      <w:r w:rsidR="00E7323B">
        <w:rPr>
          <w:bCs/>
        </w:rPr>
        <w:t>contact at</w:t>
      </w:r>
      <w:r>
        <w:rPr>
          <w:bCs/>
        </w:rPr>
        <w:t>:</w:t>
      </w:r>
    </w:p>
    <w:p w14:paraId="275CAC3E" w14:textId="77777777" w:rsidR="000F73A4" w:rsidRDefault="000F73A4" w:rsidP="00557B37">
      <w:pPr>
        <w:jc w:val="center"/>
        <w:rPr>
          <w:bCs/>
        </w:rPr>
      </w:pPr>
    </w:p>
    <w:p w14:paraId="29488D7B" w14:textId="77777777" w:rsidR="000F73A4" w:rsidRDefault="00856465" w:rsidP="00557B37">
      <w:pPr>
        <w:jc w:val="center"/>
        <w:rPr>
          <w:bCs/>
        </w:rPr>
      </w:pPr>
      <w:hyperlink r:id="rId10" w:history="1">
        <w:r w:rsidR="000F73A4" w:rsidRPr="00551187">
          <w:rPr>
            <w:rStyle w:val="Hyperlink"/>
            <w:bCs/>
          </w:rPr>
          <w:t>info@ccp-pakistan.org.pk</w:t>
        </w:r>
      </w:hyperlink>
    </w:p>
    <w:p w14:paraId="5F68820C" w14:textId="77777777" w:rsidR="00E7323B" w:rsidRDefault="00E7323B" w:rsidP="00557B37">
      <w:pPr>
        <w:jc w:val="center"/>
        <w:rPr>
          <w:bCs/>
          <w:i/>
        </w:rPr>
      </w:pPr>
    </w:p>
    <w:p w14:paraId="4751E272" w14:textId="301D4FC8" w:rsidR="000F73A4" w:rsidRPr="000F73A4" w:rsidRDefault="00E7323B" w:rsidP="00557B37">
      <w:pPr>
        <w:jc w:val="center"/>
        <w:rPr>
          <w:bCs/>
          <w:i/>
        </w:rPr>
      </w:pPr>
      <w:r>
        <w:rPr>
          <w:bCs/>
          <w:i/>
        </w:rPr>
        <w:t xml:space="preserve">By July </w:t>
      </w:r>
      <w:r w:rsidR="00D27629">
        <w:rPr>
          <w:bCs/>
          <w:i/>
        </w:rPr>
        <w:t>2</w:t>
      </w:r>
      <w:r>
        <w:rPr>
          <w:bCs/>
          <w:i/>
        </w:rPr>
        <w:t>4, 2016 w</w:t>
      </w:r>
      <w:r w:rsidR="000F73A4">
        <w:rPr>
          <w:bCs/>
          <w:i/>
        </w:rPr>
        <w:t>ith subject “Policy Papers”</w:t>
      </w:r>
    </w:p>
    <w:p w14:paraId="42E8DAAE" w14:textId="77777777" w:rsidR="001946B8" w:rsidRPr="007F776D" w:rsidRDefault="001946B8" w:rsidP="00E7323B">
      <w:bookmarkStart w:id="0" w:name="_GoBack"/>
      <w:bookmarkEnd w:id="0"/>
    </w:p>
    <w:sectPr w:rsidR="001946B8" w:rsidRPr="007F776D" w:rsidSect="00D478B9">
      <w:footerReference w:type="even" r:id="rId11"/>
      <w:footerReference w:type="default" r:id="rId12"/>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93DAA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E1A2E" w14:textId="77777777" w:rsidR="00CB0C4F" w:rsidRDefault="00CB0C4F" w:rsidP="00C377A5">
      <w:r>
        <w:separator/>
      </w:r>
    </w:p>
  </w:endnote>
  <w:endnote w:type="continuationSeparator" w:id="0">
    <w:p w14:paraId="09D824A7" w14:textId="77777777" w:rsidR="00CB0C4F" w:rsidRDefault="00CB0C4F" w:rsidP="00C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
    <w:altName w:val="Osaka"/>
    <w:panose1 w:val="00000000000000000000"/>
    <w:charset w:val="80"/>
    <w:family w:val="auto"/>
    <w:notTrueType/>
    <w:pitch w:val="variable"/>
    <w:sig w:usb0="00000000"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A2AE" w14:textId="77777777" w:rsidR="009E63AC" w:rsidRDefault="009E63AC" w:rsidP="00686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8BCDD" w14:textId="77777777" w:rsidR="009E63AC" w:rsidRDefault="009E63AC" w:rsidP="00686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2DF3" w14:textId="77777777" w:rsidR="009E63AC" w:rsidRDefault="009E63AC" w:rsidP="00686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465">
      <w:rPr>
        <w:rStyle w:val="PageNumber"/>
        <w:noProof/>
      </w:rPr>
      <w:t>1</w:t>
    </w:r>
    <w:r>
      <w:rPr>
        <w:rStyle w:val="PageNumber"/>
      </w:rPr>
      <w:fldChar w:fldCharType="end"/>
    </w:r>
  </w:p>
  <w:p w14:paraId="3497AB47" w14:textId="77777777" w:rsidR="009E63AC" w:rsidRDefault="009E63AC" w:rsidP="0068687B">
    <w:pPr>
      <w:pStyle w:val="Footer"/>
      <w:pBdr>
        <w:top w:val="single" w:sz="4" w:space="1" w:color="auto"/>
      </w:pBdr>
      <w:tabs>
        <w:tab w:val="clear" w:pos="8640"/>
      </w:tabs>
      <w:ind w:right="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26E8E" w14:textId="77777777" w:rsidR="00CB0C4F" w:rsidRDefault="00CB0C4F" w:rsidP="00C377A5">
      <w:r>
        <w:separator/>
      </w:r>
    </w:p>
  </w:footnote>
  <w:footnote w:type="continuationSeparator" w:id="0">
    <w:p w14:paraId="492B1EE9" w14:textId="77777777" w:rsidR="00CB0C4F" w:rsidRDefault="00CB0C4F" w:rsidP="00C377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946"/>
    <w:multiLevelType w:val="hybridMultilevel"/>
    <w:tmpl w:val="A80C5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Tahoma"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ahoma"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ahoma" w:hint="default"/>
      </w:rPr>
    </w:lvl>
  </w:abstractNum>
  <w:abstractNum w:abstractNumId="1">
    <w:nsid w:val="08932183"/>
    <w:multiLevelType w:val="hybridMultilevel"/>
    <w:tmpl w:val="C86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088E"/>
    <w:multiLevelType w:val="hybridMultilevel"/>
    <w:tmpl w:val="FC446892"/>
    <w:lvl w:ilvl="0" w:tplc="DA22DDB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BAE47E2"/>
    <w:multiLevelType w:val="hybridMultilevel"/>
    <w:tmpl w:val="D9C6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A22E6"/>
    <w:multiLevelType w:val="hybridMultilevel"/>
    <w:tmpl w:val="116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F430A"/>
    <w:multiLevelType w:val="hybridMultilevel"/>
    <w:tmpl w:val="0E96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4454A"/>
    <w:multiLevelType w:val="hybridMultilevel"/>
    <w:tmpl w:val="E09E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976394"/>
    <w:multiLevelType w:val="hybridMultilevel"/>
    <w:tmpl w:val="BC24246A"/>
    <w:lvl w:ilvl="0" w:tplc="7752FAA0">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D6561"/>
    <w:multiLevelType w:val="hybridMultilevel"/>
    <w:tmpl w:val="ED5C7F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ahoma"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ahoma"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ahoma" w:hint="default"/>
      </w:rPr>
    </w:lvl>
  </w:abstractNum>
  <w:abstractNum w:abstractNumId="9">
    <w:nsid w:val="1B5E14B9"/>
    <w:multiLevelType w:val="hybridMultilevel"/>
    <w:tmpl w:val="87A68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C85E38"/>
    <w:multiLevelType w:val="hybridMultilevel"/>
    <w:tmpl w:val="2500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C0E14"/>
    <w:multiLevelType w:val="hybridMultilevel"/>
    <w:tmpl w:val="A9E0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B0104"/>
    <w:multiLevelType w:val="hybridMultilevel"/>
    <w:tmpl w:val="4AB2FF3A"/>
    <w:lvl w:ilvl="0" w:tplc="09E641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B3B4B"/>
    <w:multiLevelType w:val="hybridMultilevel"/>
    <w:tmpl w:val="D8B6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12897"/>
    <w:multiLevelType w:val="hybridMultilevel"/>
    <w:tmpl w:val="4EA228B4"/>
    <w:lvl w:ilvl="0" w:tplc="F97CCE5A">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04B14"/>
    <w:multiLevelType w:val="hybridMultilevel"/>
    <w:tmpl w:val="1D9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91B11"/>
    <w:multiLevelType w:val="hybridMultilevel"/>
    <w:tmpl w:val="AE5C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F1646A"/>
    <w:multiLevelType w:val="hybridMultilevel"/>
    <w:tmpl w:val="0FF0CBA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ahoma"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ahoma"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ahoma" w:hint="default"/>
      </w:rPr>
    </w:lvl>
  </w:abstractNum>
  <w:abstractNum w:abstractNumId="18">
    <w:nsid w:val="2FF17903"/>
    <w:multiLevelType w:val="hybridMultilevel"/>
    <w:tmpl w:val="9082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227B3"/>
    <w:multiLevelType w:val="multilevel"/>
    <w:tmpl w:val="7B68BC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C25F97"/>
    <w:multiLevelType w:val="hybridMultilevel"/>
    <w:tmpl w:val="F07A1AAC"/>
    <w:lvl w:ilvl="0" w:tplc="52B2F7A8">
      <w:start w:val="1"/>
      <w:numFmt w:val="bullet"/>
      <w:lvlText w:val=""/>
      <w:lvlJc w:val="left"/>
      <w:pPr>
        <w:tabs>
          <w:tab w:val="num" w:pos="1288"/>
        </w:tabs>
        <w:ind w:left="1288" w:hanging="284"/>
      </w:pPr>
      <w:rPr>
        <w:rFonts w:ascii="Symbol" w:hAnsi="Symbol" w:hint="default"/>
        <w:color w:val="auto"/>
      </w:rPr>
    </w:lvl>
    <w:lvl w:ilvl="1" w:tplc="08090003" w:tentative="1">
      <w:start w:val="1"/>
      <w:numFmt w:val="bullet"/>
      <w:lvlText w:val="o"/>
      <w:lvlJc w:val="left"/>
      <w:pPr>
        <w:tabs>
          <w:tab w:val="num" w:pos="2444"/>
        </w:tabs>
        <w:ind w:left="2444" w:hanging="360"/>
      </w:pPr>
      <w:rPr>
        <w:rFonts w:ascii="Courier New" w:hAnsi="Courier New" w:cs="Courier New" w:hint="default"/>
      </w:rPr>
    </w:lvl>
    <w:lvl w:ilvl="2" w:tplc="08090005" w:tentative="1">
      <w:start w:val="1"/>
      <w:numFmt w:val="bullet"/>
      <w:lvlText w:val=""/>
      <w:lvlJc w:val="left"/>
      <w:pPr>
        <w:tabs>
          <w:tab w:val="num" w:pos="3164"/>
        </w:tabs>
        <w:ind w:left="3164" w:hanging="360"/>
      </w:pPr>
      <w:rPr>
        <w:rFonts w:ascii="Wingdings" w:hAnsi="Wingdings" w:hint="default"/>
      </w:rPr>
    </w:lvl>
    <w:lvl w:ilvl="3" w:tplc="08090001" w:tentative="1">
      <w:start w:val="1"/>
      <w:numFmt w:val="bullet"/>
      <w:lvlText w:val=""/>
      <w:lvlJc w:val="left"/>
      <w:pPr>
        <w:tabs>
          <w:tab w:val="num" w:pos="3884"/>
        </w:tabs>
        <w:ind w:left="3884" w:hanging="360"/>
      </w:pPr>
      <w:rPr>
        <w:rFonts w:ascii="Symbol" w:hAnsi="Symbol" w:hint="default"/>
      </w:rPr>
    </w:lvl>
    <w:lvl w:ilvl="4" w:tplc="08090003" w:tentative="1">
      <w:start w:val="1"/>
      <w:numFmt w:val="bullet"/>
      <w:lvlText w:val="o"/>
      <w:lvlJc w:val="left"/>
      <w:pPr>
        <w:tabs>
          <w:tab w:val="num" w:pos="4604"/>
        </w:tabs>
        <w:ind w:left="4604" w:hanging="360"/>
      </w:pPr>
      <w:rPr>
        <w:rFonts w:ascii="Courier New" w:hAnsi="Courier New" w:cs="Courier New" w:hint="default"/>
      </w:rPr>
    </w:lvl>
    <w:lvl w:ilvl="5" w:tplc="08090005" w:tentative="1">
      <w:start w:val="1"/>
      <w:numFmt w:val="bullet"/>
      <w:lvlText w:val=""/>
      <w:lvlJc w:val="left"/>
      <w:pPr>
        <w:tabs>
          <w:tab w:val="num" w:pos="5324"/>
        </w:tabs>
        <w:ind w:left="5324" w:hanging="360"/>
      </w:pPr>
      <w:rPr>
        <w:rFonts w:ascii="Wingdings" w:hAnsi="Wingdings" w:hint="default"/>
      </w:rPr>
    </w:lvl>
    <w:lvl w:ilvl="6" w:tplc="08090001" w:tentative="1">
      <w:start w:val="1"/>
      <w:numFmt w:val="bullet"/>
      <w:lvlText w:val=""/>
      <w:lvlJc w:val="left"/>
      <w:pPr>
        <w:tabs>
          <w:tab w:val="num" w:pos="6044"/>
        </w:tabs>
        <w:ind w:left="6044" w:hanging="360"/>
      </w:pPr>
      <w:rPr>
        <w:rFonts w:ascii="Symbol" w:hAnsi="Symbol" w:hint="default"/>
      </w:rPr>
    </w:lvl>
    <w:lvl w:ilvl="7" w:tplc="08090003" w:tentative="1">
      <w:start w:val="1"/>
      <w:numFmt w:val="bullet"/>
      <w:lvlText w:val="o"/>
      <w:lvlJc w:val="left"/>
      <w:pPr>
        <w:tabs>
          <w:tab w:val="num" w:pos="6764"/>
        </w:tabs>
        <w:ind w:left="6764" w:hanging="360"/>
      </w:pPr>
      <w:rPr>
        <w:rFonts w:ascii="Courier New" w:hAnsi="Courier New" w:cs="Courier New" w:hint="default"/>
      </w:rPr>
    </w:lvl>
    <w:lvl w:ilvl="8" w:tplc="08090005" w:tentative="1">
      <w:start w:val="1"/>
      <w:numFmt w:val="bullet"/>
      <w:lvlText w:val=""/>
      <w:lvlJc w:val="left"/>
      <w:pPr>
        <w:tabs>
          <w:tab w:val="num" w:pos="7484"/>
        </w:tabs>
        <w:ind w:left="7484" w:hanging="360"/>
      </w:pPr>
      <w:rPr>
        <w:rFonts w:ascii="Wingdings" w:hAnsi="Wingdings" w:hint="default"/>
      </w:rPr>
    </w:lvl>
  </w:abstractNum>
  <w:abstractNum w:abstractNumId="21">
    <w:nsid w:val="33DC2A11"/>
    <w:multiLevelType w:val="hybridMultilevel"/>
    <w:tmpl w:val="B7DE6AF0"/>
    <w:lvl w:ilvl="0" w:tplc="CB5617FA">
      <w:start w:val="1"/>
      <w:numFmt w:val="lowerRoman"/>
      <w:lvlText w:val="%1)"/>
      <w:lvlJc w:val="left"/>
      <w:pPr>
        <w:tabs>
          <w:tab w:val="num" w:pos="-31680"/>
        </w:tabs>
        <w:ind w:left="340" w:hanging="340"/>
      </w:pPr>
      <w:rPr>
        <w:rFonts w:ascii="Times New Roman" w:eastAsia="Times New Roman" w:hAnsi="Times New Roman" w:cs="Times New Roman"/>
      </w:rPr>
    </w:lvl>
    <w:lvl w:ilvl="1" w:tplc="52B2F7A8">
      <w:start w:val="1"/>
      <w:numFmt w:val="bullet"/>
      <w:lvlText w:val=""/>
      <w:lvlJc w:val="left"/>
      <w:pPr>
        <w:tabs>
          <w:tab w:val="num" w:pos="1364"/>
        </w:tabs>
        <w:ind w:left="1364" w:hanging="284"/>
      </w:pPr>
      <w:rPr>
        <w:rFonts w:ascii="Symbol" w:hAnsi="Symbol" w:hint="default"/>
        <w:color w:val="auto"/>
      </w:rPr>
    </w:lvl>
    <w:lvl w:ilvl="2" w:tplc="0809001B">
      <w:start w:val="1"/>
      <w:numFmt w:val="lowerRoman"/>
      <w:lvlText w:val="%3."/>
      <w:lvlJc w:val="right"/>
      <w:pPr>
        <w:tabs>
          <w:tab w:val="num" w:pos="2160"/>
        </w:tabs>
        <w:ind w:left="2160" w:hanging="180"/>
      </w:pPr>
    </w:lvl>
    <w:lvl w:ilvl="3" w:tplc="C044610A">
      <w:start w:val="1"/>
      <w:numFmt w:val="lowerLetter"/>
      <w:lvlText w:val="%4)"/>
      <w:lvlJc w:val="left"/>
      <w:pPr>
        <w:tabs>
          <w:tab w:val="num" w:pos="2880"/>
        </w:tabs>
        <w:ind w:left="2880" w:hanging="360"/>
      </w:pPr>
      <w:rPr>
        <w:rFonts w:hint="default"/>
      </w:rPr>
    </w:lvl>
    <w:lvl w:ilvl="4" w:tplc="468E0644">
      <w:start w:val="1"/>
      <w:numFmt w:val="bullet"/>
      <w:lvlText w:val=""/>
      <w:lvlJc w:val="left"/>
      <w:pPr>
        <w:tabs>
          <w:tab w:val="num" w:pos="3600"/>
        </w:tabs>
        <w:ind w:left="3600" w:hanging="360"/>
      </w:pPr>
      <w:rPr>
        <w:rFonts w:ascii="Symbol" w:hAnsi="Symbol" w:hint="default"/>
        <w:sz w:val="20"/>
        <w:szCs w:val="2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58B5942"/>
    <w:multiLevelType w:val="hybridMultilevel"/>
    <w:tmpl w:val="022A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0755D"/>
    <w:multiLevelType w:val="hybridMultilevel"/>
    <w:tmpl w:val="A8BA58BE"/>
    <w:lvl w:ilvl="0" w:tplc="F06056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263378"/>
    <w:multiLevelType w:val="hybridMultilevel"/>
    <w:tmpl w:val="93D24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DA2E03"/>
    <w:multiLevelType w:val="hybridMultilevel"/>
    <w:tmpl w:val="C5AA82D4"/>
    <w:lvl w:ilvl="0" w:tplc="8BC8DC76">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0172D"/>
    <w:multiLevelType w:val="hybridMultilevel"/>
    <w:tmpl w:val="A310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B92960"/>
    <w:multiLevelType w:val="hybridMultilevel"/>
    <w:tmpl w:val="F0161F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54623D"/>
    <w:multiLevelType w:val="hybridMultilevel"/>
    <w:tmpl w:val="B0BEEDD0"/>
    <w:lvl w:ilvl="0" w:tplc="E37C912A">
      <w:start w:val="1"/>
      <w:numFmt w:val="lowerLetter"/>
      <w:lvlText w:val="%1)"/>
      <w:lvlJc w:val="left"/>
      <w:pPr>
        <w:tabs>
          <w:tab w:val="num" w:pos="-31680"/>
        </w:tabs>
        <w:ind w:left="340" w:hanging="340"/>
      </w:pPr>
      <w:rPr>
        <w:rFonts w:ascii="Arial" w:eastAsia="Calibri" w:hAnsi="Arial" w:cs="Arial"/>
        <w:b w:val="0"/>
        <w:i w:val="0"/>
      </w:rPr>
    </w:lvl>
    <w:lvl w:ilvl="1" w:tplc="BDD05DC2">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81178D0"/>
    <w:multiLevelType w:val="hybridMultilevel"/>
    <w:tmpl w:val="3EF6E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931D0"/>
    <w:multiLevelType w:val="hybridMultilevel"/>
    <w:tmpl w:val="65D07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44C34FA"/>
    <w:multiLevelType w:val="hybridMultilevel"/>
    <w:tmpl w:val="3BBE4F6A"/>
    <w:lvl w:ilvl="0" w:tplc="09E641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170A7"/>
    <w:multiLevelType w:val="hybridMultilevel"/>
    <w:tmpl w:val="F2B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26794"/>
    <w:multiLevelType w:val="hybridMultilevel"/>
    <w:tmpl w:val="E0A8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65702"/>
    <w:multiLevelType w:val="hybridMultilevel"/>
    <w:tmpl w:val="43D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862BA"/>
    <w:multiLevelType w:val="hybridMultilevel"/>
    <w:tmpl w:val="97A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27FC0"/>
    <w:multiLevelType w:val="hybridMultilevel"/>
    <w:tmpl w:val="8DC8C7E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nsid w:val="6C9D163F"/>
    <w:multiLevelType w:val="hybridMultilevel"/>
    <w:tmpl w:val="4BC66B8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ahoma"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ahoma"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ahoma" w:hint="default"/>
      </w:rPr>
    </w:lvl>
  </w:abstractNum>
  <w:abstractNum w:abstractNumId="38">
    <w:nsid w:val="70E96EF7"/>
    <w:multiLevelType w:val="hybridMultilevel"/>
    <w:tmpl w:val="3612B3EC"/>
    <w:lvl w:ilvl="0" w:tplc="E0EEB0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12579F"/>
    <w:multiLevelType w:val="hybridMultilevel"/>
    <w:tmpl w:val="48BA9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FF47C4"/>
    <w:multiLevelType w:val="hybridMultilevel"/>
    <w:tmpl w:val="2048F1A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ahoma"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ahoma"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ahoma" w:hint="default"/>
      </w:rPr>
    </w:lvl>
  </w:abstractNum>
  <w:num w:numId="1">
    <w:abstractNumId w:val="17"/>
  </w:num>
  <w:num w:numId="2">
    <w:abstractNumId w:val="40"/>
  </w:num>
  <w:num w:numId="3">
    <w:abstractNumId w:val="0"/>
  </w:num>
  <w:num w:numId="4">
    <w:abstractNumId w:val="37"/>
  </w:num>
  <w:num w:numId="5">
    <w:abstractNumId w:val="8"/>
  </w:num>
  <w:num w:numId="6">
    <w:abstractNumId w:val="19"/>
  </w:num>
  <w:num w:numId="7">
    <w:abstractNumId w:val="2"/>
  </w:num>
  <w:num w:numId="8">
    <w:abstractNumId w:val="28"/>
  </w:num>
  <w:num w:numId="9">
    <w:abstractNumId w:val="21"/>
  </w:num>
  <w:num w:numId="10">
    <w:abstractNumId w:val="20"/>
  </w:num>
  <w:num w:numId="11">
    <w:abstractNumId w:val="30"/>
  </w:num>
  <w:num w:numId="12">
    <w:abstractNumId w:val="6"/>
  </w:num>
  <w:num w:numId="13">
    <w:abstractNumId w:val="26"/>
  </w:num>
  <w:num w:numId="14">
    <w:abstractNumId w:val="16"/>
  </w:num>
  <w:num w:numId="15">
    <w:abstractNumId w:val="4"/>
  </w:num>
  <w:num w:numId="16">
    <w:abstractNumId w:val="36"/>
  </w:num>
  <w:num w:numId="17">
    <w:abstractNumId w:val="1"/>
  </w:num>
  <w:num w:numId="18">
    <w:abstractNumId w:val="3"/>
  </w:num>
  <w:num w:numId="19">
    <w:abstractNumId w:val="35"/>
  </w:num>
  <w:num w:numId="20">
    <w:abstractNumId w:val="9"/>
  </w:num>
  <w:num w:numId="21">
    <w:abstractNumId w:val="39"/>
  </w:num>
  <w:num w:numId="22">
    <w:abstractNumId w:val="27"/>
  </w:num>
  <w:num w:numId="23">
    <w:abstractNumId w:val="32"/>
  </w:num>
  <w:num w:numId="24">
    <w:abstractNumId w:val="11"/>
  </w:num>
  <w:num w:numId="25">
    <w:abstractNumId w:val="15"/>
  </w:num>
  <w:num w:numId="26">
    <w:abstractNumId w:val="18"/>
  </w:num>
  <w:num w:numId="27">
    <w:abstractNumId w:val="14"/>
  </w:num>
  <w:num w:numId="28">
    <w:abstractNumId w:val="34"/>
  </w:num>
  <w:num w:numId="29">
    <w:abstractNumId w:val="7"/>
  </w:num>
  <w:num w:numId="30">
    <w:abstractNumId w:val="25"/>
  </w:num>
  <w:num w:numId="31">
    <w:abstractNumId w:val="13"/>
  </w:num>
  <w:num w:numId="32">
    <w:abstractNumId w:val="22"/>
  </w:num>
  <w:num w:numId="33">
    <w:abstractNumId w:val="10"/>
  </w:num>
  <w:num w:numId="34">
    <w:abstractNumId w:val="33"/>
  </w:num>
  <w:num w:numId="35">
    <w:abstractNumId w:val="23"/>
  </w:num>
  <w:num w:numId="36">
    <w:abstractNumId w:val="29"/>
  </w:num>
  <w:num w:numId="37">
    <w:abstractNumId w:val="38"/>
  </w:num>
  <w:num w:numId="38">
    <w:abstractNumId w:val="31"/>
  </w:num>
  <w:num w:numId="39">
    <w:abstractNumId w:val="24"/>
  </w:num>
  <w:num w:numId="40">
    <w:abstractNumId w:val="12"/>
  </w:num>
  <w:num w:numId="4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Fisher">
    <w15:presenceInfo w15:providerId="None" w15:userId="Annette Fi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36"/>
    <w:rsid w:val="000016F2"/>
    <w:rsid w:val="00002010"/>
    <w:rsid w:val="00005AEA"/>
    <w:rsid w:val="00010C1F"/>
    <w:rsid w:val="0001211B"/>
    <w:rsid w:val="000235F3"/>
    <w:rsid w:val="000527C8"/>
    <w:rsid w:val="000677B8"/>
    <w:rsid w:val="000B0A22"/>
    <w:rsid w:val="000B2D9C"/>
    <w:rsid w:val="000C2FCC"/>
    <w:rsid w:val="000C6A36"/>
    <w:rsid w:val="000D04C4"/>
    <w:rsid w:val="000D146D"/>
    <w:rsid w:val="000F5213"/>
    <w:rsid w:val="000F73A4"/>
    <w:rsid w:val="00130A93"/>
    <w:rsid w:val="00133059"/>
    <w:rsid w:val="001415B0"/>
    <w:rsid w:val="00145ED5"/>
    <w:rsid w:val="001602C3"/>
    <w:rsid w:val="001660A5"/>
    <w:rsid w:val="0017034A"/>
    <w:rsid w:val="00171C9D"/>
    <w:rsid w:val="0017679B"/>
    <w:rsid w:val="00180AD9"/>
    <w:rsid w:val="0018162D"/>
    <w:rsid w:val="00182724"/>
    <w:rsid w:val="0018760C"/>
    <w:rsid w:val="00192715"/>
    <w:rsid w:val="001946B8"/>
    <w:rsid w:val="001A6DD1"/>
    <w:rsid w:val="001B64B6"/>
    <w:rsid w:val="001C0AC8"/>
    <w:rsid w:val="001C5721"/>
    <w:rsid w:val="001F55C2"/>
    <w:rsid w:val="001F6C6B"/>
    <w:rsid w:val="001F7197"/>
    <w:rsid w:val="00205184"/>
    <w:rsid w:val="0020532C"/>
    <w:rsid w:val="00211FF6"/>
    <w:rsid w:val="0021270B"/>
    <w:rsid w:val="0021315D"/>
    <w:rsid w:val="002152A6"/>
    <w:rsid w:val="00227B67"/>
    <w:rsid w:val="00234F2C"/>
    <w:rsid w:val="00235B3D"/>
    <w:rsid w:val="00243A66"/>
    <w:rsid w:val="002517E9"/>
    <w:rsid w:val="00252398"/>
    <w:rsid w:val="00254F45"/>
    <w:rsid w:val="002565F5"/>
    <w:rsid w:val="00264D3F"/>
    <w:rsid w:val="002818FD"/>
    <w:rsid w:val="00282F8A"/>
    <w:rsid w:val="0028621B"/>
    <w:rsid w:val="00290CCD"/>
    <w:rsid w:val="002A4F84"/>
    <w:rsid w:val="002A6EBF"/>
    <w:rsid w:val="002B1B24"/>
    <w:rsid w:val="002B37B0"/>
    <w:rsid w:val="002C1404"/>
    <w:rsid w:val="002C3E3E"/>
    <w:rsid w:val="00307569"/>
    <w:rsid w:val="0030795A"/>
    <w:rsid w:val="00327A85"/>
    <w:rsid w:val="00340F28"/>
    <w:rsid w:val="00351148"/>
    <w:rsid w:val="00366211"/>
    <w:rsid w:val="00366465"/>
    <w:rsid w:val="003718C8"/>
    <w:rsid w:val="00385B97"/>
    <w:rsid w:val="0039334A"/>
    <w:rsid w:val="003A3247"/>
    <w:rsid w:val="003B1581"/>
    <w:rsid w:val="003C0718"/>
    <w:rsid w:val="003F1BF5"/>
    <w:rsid w:val="003F26CD"/>
    <w:rsid w:val="00425635"/>
    <w:rsid w:val="00427981"/>
    <w:rsid w:val="00430304"/>
    <w:rsid w:val="00433BF5"/>
    <w:rsid w:val="00451577"/>
    <w:rsid w:val="00456722"/>
    <w:rsid w:val="0045740B"/>
    <w:rsid w:val="004634D8"/>
    <w:rsid w:val="00465A50"/>
    <w:rsid w:val="00467ADC"/>
    <w:rsid w:val="0048107E"/>
    <w:rsid w:val="004B0BD5"/>
    <w:rsid w:val="004C45A2"/>
    <w:rsid w:val="004E1FE4"/>
    <w:rsid w:val="004E254F"/>
    <w:rsid w:val="004E2AA8"/>
    <w:rsid w:val="004E4563"/>
    <w:rsid w:val="004F1C34"/>
    <w:rsid w:val="00500C54"/>
    <w:rsid w:val="00513888"/>
    <w:rsid w:val="00520B6C"/>
    <w:rsid w:val="0052350E"/>
    <w:rsid w:val="00525E3A"/>
    <w:rsid w:val="0053214B"/>
    <w:rsid w:val="00536FD9"/>
    <w:rsid w:val="00537146"/>
    <w:rsid w:val="00542FA1"/>
    <w:rsid w:val="0055643A"/>
    <w:rsid w:val="00557234"/>
    <w:rsid w:val="00557B37"/>
    <w:rsid w:val="0056488A"/>
    <w:rsid w:val="0059256E"/>
    <w:rsid w:val="005A540B"/>
    <w:rsid w:val="005A798D"/>
    <w:rsid w:val="005E4E49"/>
    <w:rsid w:val="005E5C25"/>
    <w:rsid w:val="00603968"/>
    <w:rsid w:val="006049D3"/>
    <w:rsid w:val="00612D16"/>
    <w:rsid w:val="0062105E"/>
    <w:rsid w:val="0062767E"/>
    <w:rsid w:val="006303F5"/>
    <w:rsid w:val="006316D1"/>
    <w:rsid w:val="00657E39"/>
    <w:rsid w:val="006626BD"/>
    <w:rsid w:val="0068687B"/>
    <w:rsid w:val="00692317"/>
    <w:rsid w:val="006A771D"/>
    <w:rsid w:val="006C2807"/>
    <w:rsid w:val="006D4BC5"/>
    <w:rsid w:val="006F7F81"/>
    <w:rsid w:val="00702C5E"/>
    <w:rsid w:val="007459BA"/>
    <w:rsid w:val="007731B4"/>
    <w:rsid w:val="0078470F"/>
    <w:rsid w:val="00793AC3"/>
    <w:rsid w:val="007B5ADB"/>
    <w:rsid w:val="007D4EF6"/>
    <w:rsid w:val="007E1253"/>
    <w:rsid w:val="007F02F6"/>
    <w:rsid w:val="007F776D"/>
    <w:rsid w:val="00802BEA"/>
    <w:rsid w:val="00804950"/>
    <w:rsid w:val="0081750D"/>
    <w:rsid w:val="00824DA5"/>
    <w:rsid w:val="00833CD3"/>
    <w:rsid w:val="00841CA9"/>
    <w:rsid w:val="00852B0A"/>
    <w:rsid w:val="00856465"/>
    <w:rsid w:val="00861970"/>
    <w:rsid w:val="00866924"/>
    <w:rsid w:val="008726C2"/>
    <w:rsid w:val="00874121"/>
    <w:rsid w:val="0087479D"/>
    <w:rsid w:val="00891540"/>
    <w:rsid w:val="008D2E90"/>
    <w:rsid w:val="008D407E"/>
    <w:rsid w:val="00921446"/>
    <w:rsid w:val="00936C65"/>
    <w:rsid w:val="0096008E"/>
    <w:rsid w:val="00962B36"/>
    <w:rsid w:val="00973BC8"/>
    <w:rsid w:val="0097419A"/>
    <w:rsid w:val="00984BC2"/>
    <w:rsid w:val="00990A16"/>
    <w:rsid w:val="00997BC2"/>
    <w:rsid w:val="009A034C"/>
    <w:rsid w:val="009C4798"/>
    <w:rsid w:val="009D39D3"/>
    <w:rsid w:val="009D5391"/>
    <w:rsid w:val="009E63AC"/>
    <w:rsid w:val="009E7126"/>
    <w:rsid w:val="009E7B32"/>
    <w:rsid w:val="009F1CED"/>
    <w:rsid w:val="00A00B76"/>
    <w:rsid w:val="00A070B7"/>
    <w:rsid w:val="00A139B1"/>
    <w:rsid w:val="00A2197F"/>
    <w:rsid w:val="00A228A6"/>
    <w:rsid w:val="00A26386"/>
    <w:rsid w:val="00A43DB8"/>
    <w:rsid w:val="00A45D2F"/>
    <w:rsid w:val="00A6395B"/>
    <w:rsid w:val="00A7089A"/>
    <w:rsid w:val="00A94D6F"/>
    <w:rsid w:val="00AA0CE9"/>
    <w:rsid w:val="00AC16A7"/>
    <w:rsid w:val="00AD0743"/>
    <w:rsid w:val="00AD1140"/>
    <w:rsid w:val="00AD1C2F"/>
    <w:rsid w:val="00AE4B53"/>
    <w:rsid w:val="00AE7A1B"/>
    <w:rsid w:val="00AF1423"/>
    <w:rsid w:val="00B0065F"/>
    <w:rsid w:val="00B10C9E"/>
    <w:rsid w:val="00B41A55"/>
    <w:rsid w:val="00B5729A"/>
    <w:rsid w:val="00B644B9"/>
    <w:rsid w:val="00B75F9E"/>
    <w:rsid w:val="00B808E9"/>
    <w:rsid w:val="00B81081"/>
    <w:rsid w:val="00B81E36"/>
    <w:rsid w:val="00B85AF1"/>
    <w:rsid w:val="00BA53D1"/>
    <w:rsid w:val="00BB1A77"/>
    <w:rsid w:val="00BB440E"/>
    <w:rsid w:val="00BB6845"/>
    <w:rsid w:val="00BB7496"/>
    <w:rsid w:val="00BD79FA"/>
    <w:rsid w:val="00BE47CF"/>
    <w:rsid w:val="00C07EBF"/>
    <w:rsid w:val="00C109DB"/>
    <w:rsid w:val="00C10E5B"/>
    <w:rsid w:val="00C11564"/>
    <w:rsid w:val="00C15165"/>
    <w:rsid w:val="00C16E55"/>
    <w:rsid w:val="00C30F0A"/>
    <w:rsid w:val="00C359D0"/>
    <w:rsid w:val="00C36728"/>
    <w:rsid w:val="00C377A5"/>
    <w:rsid w:val="00C429E1"/>
    <w:rsid w:val="00C44D60"/>
    <w:rsid w:val="00C52447"/>
    <w:rsid w:val="00C633BF"/>
    <w:rsid w:val="00C72628"/>
    <w:rsid w:val="00C740CC"/>
    <w:rsid w:val="00C74A81"/>
    <w:rsid w:val="00CB0C4F"/>
    <w:rsid w:val="00CB3A7C"/>
    <w:rsid w:val="00CC2FF6"/>
    <w:rsid w:val="00CC5179"/>
    <w:rsid w:val="00CC56B8"/>
    <w:rsid w:val="00CC5DAE"/>
    <w:rsid w:val="00CE2EFD"/>
    <w:rsid w:val="00CE627B"/>
    <w:rsid w:val="00CE6813"/>
    <w:rsid w:val="00CF12DC"/>
    <w:rsid w:val="00D009A3"/>
    <w:rsid w:val="00D07166"/>
    <w:rsid w:val="00D20267"/>
    <w:rsid w:val="00D20AC4"/>
    <w:rsid w:val="00D24719"/>
    <w:rsid w:val="00D27629"/>
    <w:rsid w:val="00D47415"/>
    <w:rsid w:val="00D478B9"/>
    <w:rsid w:val="00D60465"/>
    <w:rsid w:val="00D615D2"/>
    <w:rsid w:val="00D64716"/>
    <w:rsid w:val="00D652C1"/>
    <w:rsid w:val="00D700C4"/>
    <w:rsid w:val="00D70D15"/>
    <w:rsid w:val="00D74413"/>
    <w:rsid w:val="00D76C38"/>
    <w:rsid w:val="00D961AD"/>
    <w:rsid w:val="00DA0554"/>
    <w:rsid w:val="00DB7913"/>
    <w:rsid w:val="00DE23CC"/>
    <w:rsid w:val="00DF5112"/>
    <w:rsid w:val="00E0226A"/>
    <w:rsid w:val="00E024A6"/>
    <w:rsid w:val="00E32418"/>
    <w:rsid w:val="00E33C2B"/>
    <w:rsid w:val="00E46F5A"/>
    <w:rsid w:val="00E5371E"/>
    <w:rsid w:val="00E57B44"/>
    <w:rsid w:val="00E64E61"/>
    <w:rsid w:val="00E71499"/>
    <w:rsid w:val="00E7323B"/>
    <w:rsid w:val="00E914F7"/>
    <w:rsid w:val="00EA2738"/>
    <w:rsid w:val="00EA347A"/>
    <w:rsid w:val="00EB0319"/>
    <w:rsid w:val="00EB0935"/>
    <w:rsid w:val="00EB4386"/>
    <w:rsid w:val="00ED27E9"/>
    <w:rsid w:val="00ED340C"/>
    <w:rsid w:val="00F00F7F"/>
    <w:rsid w:val="00F0773E"/>
    <w:rsid w:val="00F07AE4"/>
    <w:rsid w:val="00F20402"/>
    <w:rsid w:val="00F42BA7"/>
    <w:rsid w:val="00F43095"/>
    <w:rsid w:val="00F506FF"/>
    <w:rsid w:val="00F63C8B"/>
    <w:rsid w:val="00F64910"/>
    <w:rsid w:val="00F7135C"/>
    <w:rsid w:val="00F7665C"/>
    <w:rsid w:val="00F8578D"/>
    <w:rsid w:val="00FB5278"/>
    <w:rsid w:val="00FB5FA1"/>
    <w:rsid w:val="00FC4C2B"/>
    <w:rsid w:val="00FC7816"/>
    <w:rsid w:val="00FD7EDC"/>
    <w:rsid w:val="00FE2C73"/>
    <w:rsid w:val="00FF5EBE"/>
    <w:rsid w:val="00FF6792"/>
    <w:rsid w:val="00FF7E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1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AU" w:eastAsia="zh-CN"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962B36"/>
    <w:rPr>
      <w:rFonts w:ascii="Times New Roman" w:hAnsi="Times New Roman"/>
      <w:sz w:val="24"/>
      <w:szCs w:val="24"/>
      <w:lang w:eastAsia="en-US"/>
    </w:rPr>
  </w:style>
  <w:style w:type="paragraph" w:styleId="Heading3">
    <w:name w:val="heading 3"/>
    <w:basedOn w:val="Normal"/>
    <w:link w:val="Heading3Char"/>
    <w:uiPriority w:val="9"/>
    <w:rsid w:val="00C07EBF"/>
    <w:pPr>
      <w:spacing w:beforeLines="1" w:afterLines="1"/>
      <w:outlineLvl w:val="2"/>
    </w:pPr>
    <w:rPr>
      <w:rFonts w:ascii="Times" w:hAnsi="Times"/>
      <w:b/>
      <w:sz w:val="2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semiHidden/>
    <w:rsid w:val="00962B36"/>
    <w:pPr>
      <w:spacing w:after="160" w:line="240" w:lineRule="exact"/>
      <w:jc w:val="both"/>
    </w:pPr>
    <w:rPr>
      <w:rFonts w:ascii="Verdana" w:hAnsi="Verdana" w:cs="Verdana"/>
      <w:sz w:val="20"/>
      <w:szCs w:val="20"/>
      <w:lang w:val="en-US"/>
    </w:rPr>
  </w:style>
  <w:style w:type="paragraph" w:styleId="ListParagraph">
    <w:name w:val="List Paragraph"/>
    <w:basedOn w:val="Normal"/>
    <w:uiPriority w:val="34"/>
    <w:qFormat/>
    <w:rsid w:val="005E4E49"/>
    <w:pPr>
      <w:ind w:left="720"/>
    </w:pPr>
  </w:style>
  <w:style w:type="character" w:styleId="CommentReference">
    <w:name w:val="annotation reference"/>
    <w:basedOn w:val="DefaultParagraphFont"/>
    <w:uiPriority w:val="99"/>
    <w:semiHidden/>
    <w:rsid w:val="0021270B"/>
    <w:rPr>
      <w:sz w:val="16"/>
      <w:szCs w:val="16"/>
    </w:rPr>
  </w:style>
  <w:style w:type="paragraph" w:styleId="CommentText">
    <w:name w:val="annotation text"/>
    <w:basedOn w:val="Normal"/>
    <w:link w:val="CommentTextChar"/>
    <w:uiPriority w:val="99"/>
    <w:semiHidden/>
    <w:rsid w:val="0021270B"/>
    <w:rPr>
      <w:sz w:val="20"/>
      <w:szCs w:val="20"/>
    </w:rPr>
  </w:style>
  <w:style w:type="character" w:customStyle="1" w:styleId="CommentTextChar">
    <w:name w:val="Comment Text Char"/>
    <w:basedOn w:val="DefaultParagraphFont"/>
    <w:link w:val="CommentText"/>
    <w:uiPriority w:val="99"/>
    <w:semiHidden/>
    <w:rsid w:val="00835F96"/>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rsid w:val="0021270B"/>
    <w:rPr>
      <w:b/>
      <w:bCs/>
    </w:rPr>
  </w:style>
  <w:style w:type="character" w:customStyle="1" w:styleId="CommentSubjectChar">
    <w:name w:val="Comment Subject Char"/>
    <w:basedOn w:val="CommentTextChar"/>
    <w:link w:val="CommentSubject"/>
    <w:uiPriority w:val="99"/>
    <w:semiHidden/>
    <w:rsid w:val="00835F96"/>
    <w:rPr>
      <w:rFonts w:ascii="Times New Roman" w:hAnsi="Times New Roman"/>
      <w:b/>
      <w:bCs/>
      <w:sz w:val="20"/>
      <w:szCs w:val="20"/>
      <w:lang w:eastAsia="en-US"/>
    </w:rPr>
  </w:style>
  <w:style w:type="paragraph" w:styleId="BalloonText">
    <w:name w:val="Balloon Text"/>
    <w:basedOn w:val="Normal"/>
    <w:link w:val="BalloonTextChar"/>
    <w:uiPriority w:val="99"/>
    <w:semiHidden/>
    <w:rsid w:val="0021270B"/>
    <w:rPr>
      <w:rFonts w:ascii="Tahoma" w:hAnsi="Tahoma" w:cs="Tahoma"/>
      <w:sz w:val="16"/>
      <w:szCs w:val="16"/>
    </w:rPr>
  </w:style>
  <w:style w:type="character" w:customStyle="1" w:styleId="BalloonTextChar">
    <w:name w:val="Balloon Text Char"/>
    <w:basedOn w:val="DefaultParagraphFont"/>
    <w:link w:val="BalloonText"/>
    <w:uiPriority w:val="99"/>
    <w:semiHidden/>
    <w:rsid w:val="00835F96"/>
    <w:rPr>
      <w:rFonts w:ascii="Times New Roman" w:hAnsi="Times New Roman"/>
      <w:sz w:val="0"/>
      <w:szCs w:val="0"/>
      <w:lang w:eastAsia="en-US"/>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tex,footnote text"/>
    <w:basedOn w:val="Normal"/>
    <w:link w:val="FootnoteTextChar"/>
    <w:uiPriority w:val="99"/>
    <w:rsid w:val="00C377A5"/>
    <w:rPr>
      <w:rFonts w:eastAsia="Times New Roman"/>
      <w:sz w:val="20"/>
      <w:szCs w:val="20"/>
      <w:lang w:val="en-GB"/>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tex Char"/>
    <w:basedOn w:val="DefaultParagraphFont"/>
    <w:link w:val="FootnoteText"/>
    <w:uiPriority w:val="99"/>
    <w:rsid w:val="00C377A5"/>
    <w:rPr>
      <w:rFonts w:ascii="Times New Roman" w:eastAsia="Times New Roman" w:hAnsi="Times New Roman"/>
      <w:sz w:val="20"/>
      <w:szCs w:val="20"/>
      <w:lang w:val="en-GB" w:eastAsia="en-US"/>
    </w:rPr>
  </w:style>
  <w:style w:type="character" w:styleId="FootnoteReference">
    <w:name w:val="footnote reference"/>
    <w:aliases w:val="BVI fnr Char Char Char Char,BVI fnr Car Car Char Char Char Char,BVI fnr Car Char Char Char Char,BVI fnr Car Car Car Car Char Char Char1 Char Char,BVI fnr Char Char Char Char Char,BVI fnr Char Char Char Char Char Char,ftref,16 Point,R"/>
    <w:basedOn w:val="DefaultParagraphFont"/>
    <w:link w:val="BVIfnrCharCharChar"/>
    <w:uiPriority w:val="99"/>
    <w:rsid w:val="00C377A5"/>
    <w:rPr>
      <w:vertAlign w:val="superscript"/>
    </w:rPr>
  </w:style>
  <w:style w:type="paragraph" w:customStyle="1" w:styleId="BVIfnrCharCharChar">
    <w:name w:val="BVI fnr Char Char Char"/>
    <w:aliases w:val="BVI fnr Car Car Char Char Char,BVI fnr Car Char Char Char,BVI fnr Car Car Car Car Char Char Char1 Char"/>
    <w:basedOn w:val="Normal"/>
    <w:link w:val="FootnoteReference"/>
    <w:uiPriority w:val="99"/>
    <w:rsid w:val="00C377A5"/>
    <w:pPr>
      <w:spacing w:after="160" w:line="240" w:lineRule="exact"/>
    </w:pPr>
    <w:rPr>
      <w:rFonts w:ascii="Cambria" w:hAnsi="Cambria"/>
      <w:sz w:val="22"/>
      <w:szCs w:val="22"/>
      <w:vertAlign w:val="superscript"/>
      <w:lang w:eastAsia="zh-CN"/>
    </w:rPr>
  </w:style>
  <w:style w:type="paragraph" w:customStyle="1" w:styleId="Default">
    <w:name w:val="Default"/>
    <w:rsid w:val="00997BC2"/>
    <w:pPr>
      <w:widowControl w:val="0"/>
      <w:autoSpaceDE w:val="0"/>
      <w:autoSpaceDN w:val="0"/>
      <w:adjustRightInd w:val="0"/>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rsid w:val="00C07EBF"/>
    <w:rPr>
      <w:rFonts w:ascii="Times" w:hAnsi="Times"/>
      <w:b/>
      <w:sz w:val="27"/>
      <w:szCs w:val="20"/>
      <w:lang w:val="en-US" w:eastAsia="en-US"/>
    </w:rPr>
  </w:style>
  <w:style w:type="character" w:styleId="Hyperlink">
    <w:name w:val="Hyperlink"/>
    <w:basedOn w:val="DefaultParagraphFont"/>
    <w:uiPriority w:val="99"/>
    <w:rsid w:val="00C07EBF"/>
    <w:rPr>
      <w:color w:val="0000FF"/>
      <w:u w:val="single"/>
    </w:rPr>
  </w:style>
  <w:style w:type="paragraph" w:styleId="Footer">
    <w:name w:val="footer"/>
    <w:basedOn w:val="Normal"/>
    <w:link w:val="FooterChar"/>
    <w:rsid w:val="0068687B"/>
    <w:pPr>
      <w:tabs>
        <w:tab w:val="center" w:pos="4320"/>
        <w:tab w:val="right" w:pos="8640"/>
      </w:tabs>
    </w:pPr>
  </w:style>
  <w:style w:type="character" w:customStyle="1" w:styleId="FooterChar">
    <w:name w:val="Footer Char"/>
    <w:basedOn w:val="DefaultParagraphFont"/>
    <w:link w:val="Footer"/>
    <w:rsid w:val="0068687B"/>
    <w:rPr>
      <w:rFonts w:ascii="Times New Roman" w:hAnsi="Times New Roman"/>
      <w:sz w:val="24"/>
      <w:szCs w:val="24"/>
      <w:lang w:eastAsia="en-US"/>
    </w:rPr>
  </w:style>
  <w:style w:type="character" w:styleId="PageNumber">
    <w:name w:val="page number"/>
    <w:basedOn w:val="DefaultParagraphFont"/>
    <w:rsid w:val="0068687B"/>
  </w:style>
  <w:style w:type="paragraph" w:styleId="Header">
    <w:name w:val="header"/>
    <w:basedOn w:val="Normal"/>
    <w:link w:val="HeaderChar"/>
    <w:rsid w:val="0068687B"/>
    <w:pPr>
      <w:tabs>
        <w:tab w:val="center" w:pos="4320"/>
        <w:tab w:val="right" w:pos="8640"/>
      </w:tabs>
    </w:pPr>
  </w:style>
  <w:style w:type="character" w:customStyle="1" w:styleId="HeaderChar">
    <w:name w:val="Header Char"/>
    <w:basedOn w:val="DefaultParagraphFont"/>
    <w:link w:val="Header"/>
    <w:rsid w:val="0068687B"/>
    <w:rPr>
      <w:rFonts w:ascii="Times New Roman" w:hAnsi="Times New Roman"/>
      <w:sz w:val="24"/>
      <w:szCs w:val="24"/>
      <w:lang w:eastAsia="en-US"/>
    </w:rPr>
  </w:style>
  <w:style w:type="table" w:styleId="TableGrid">
    <w:name w:val="Table Grid"/>
    <w:basedOn w:val="TableNormal"/>
    <w:rsid w:val="00351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AU" w:eastAsia="zh-CN"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962B36"/>
    <w:rPr>
      <w:rFonts w:ascii="Times New Roman" w:hAnsi="Times New Roman"/>
      <w:sz w:val="24"/>
      <w:szCs w:val="24"/>
      <w:lang w:eastAsia="en-US"/>
    </w:rPr>
  </w:style>
  <w:style w:type="paragraph" w:styleId="Heading3">
    <w:name w:val="heading 3"/>
    <w:basedOn w:val="Normal"/>
    <w:link w:val="Heading3Char"/>
    <w:uiPriority w:val="9"/>
    <w:rsid w:val="00C07EBF"/>
    <w:pPr>
      <w:spacing w:beforeLines="1" w:afterLines="1"/>
      <w:outlineLvl w:val="2"/>
    </w:pPr>
    <w:rPr>
      <w:rFonts w:ascii="Times" w:hAnsi="Times"/>
      <w:b/>
      <w:sz w:val="2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semiHidden/>
    <w:rsid w:val="00962B36"/>
    <w:pPr>
      <w:spacing w:after="160" w:line="240" w:lineRule="exact"/>
      <w:jc w:val="both"/>
    </w:pPr>
    <w:rPr>
      <w:rFonts w:ascii="Verdana" w:hAnsi="Verdana" w:cs="Verdana"/>
      <w:sz w:val="20"/>
      <w:szCs w:val="20"/>
      <w:lang w:val="en-US"/>
    </w:rPr>
  </w:style>
  <w:style w:type="paragraph" w:styleId="ListParagraph">
    <w:name w:val="List Paragraph"/>
    <w:basedOn w:val="Normal"/>
    <w:uiPriority w:val="34"/>
    <w:qFormat/>
    <w:rsid w:val="005E4E49"/>
    <w:pPr>
      <w:ind w:left="720"/>
    </w:pPr>
  </w:style>
  <w:style w:type="character" w:styleId="CommentReference">
    <w:name w:val="annotation reference"/>
    <w:basedOn w:val="DefaultParagraphFont"/>
    <w:uiPriority w:val="99"/>
    <w:semiHidden/>
    <w:rsid w:val="0021270B"/>
    <w:rPr>
      <w:sz w:val="16"/>
      <w:szCs w:val="16"/>
    </w:rPr>
  </w:style>
  <w:style w:type="paragraph" w:styleId="CommentText">
    <w:name w:val="annotation text"/>
    <w:basedOn w:val="Normal"/>
    <w:link w:val="CommentTextChar"/>
    <w:uiPriority w:val="99"/>
    <w:semiHidden/>
    <w:rsid w:val="0021270B"/>
    <w:rPr>
      <w:sz w:val="20"/>
      <w:szCs w:val="20"/>
    </w:rPr>
  </w:style>
  <w:style w:type="character" w:customStyle="1" w:styleId="CommentTextChar">
    <w:name w:val="Comment Text Char"/>
    <w:basedOn w:val="DefaultParagraphFont"/>
    <w:link w:val="CommentText"/>
    <w:uiPriority w:val="99"/>
    <w:semiHidden/>
    <w:rsid w:val="00835F96"/>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rsid w:val="0021270B"/>
    <w:rPr>
      <w:b/>
      <w:bCs/>
    </w:rPr>
  </w:style>
  <w:style w:type="character" w:customStyle="1" w:styleId="CommentSubjectChar">
    <w:name w:val="Comment Subject Char"/>
    <w:basedOn w:val="CommentTextChar"/>
    <w:link w:val="CommentSubject"/>
    <w:uiPriority w:val="99"/>
    <w:semiHidden/>
    <w:rsid w:val="00835F96"/>
    <w:rPr>
      <w:rFonts w:ascii="Times New Roman" w:hAnsi="Times New Roman"/>
      <w:b/>
      <w:bCs/>
      <w:sz w:val="20"/>
      <w:szCs w:val="20"/>
      <w:lang w:eastAsia="en-US"/>
    </w:rPr>
  </w:style>
  <w:style w:type="paragraph" w:styleId="BalloonText">
    <w:name w:val="Balloon Text"/>
    <w:basedOn w:val="Normal"/>
    <w:link w:val="BalloonTextChar"/>
    <w:uiPriority w:val="99"/>
    <w:semiHidden/>
    <w:rsid w:val="0021270B"/>
    <w:rPr>
      <w:rFonts w:ascii="Tahoma" w:hAnsi="Tahoma" w:cs="Tahoma"/>
      <w:sz w:val="16"/>
      <w:szCs w:val="16"/>
    </w:rPr>
  </w:style>
  <w:style w:type="character" w:customStyle="1" w:styleId="BalloonTextChar">
    <w:name w:val="Balloon Text Char"/>
    <w:basedOn w:val="DefaultParagraphFont"/>
    <w:link w:val="BalloonText"/>
    <w:uiPriority w:val="99"/>
    <w:semiHidden/>
    <w:rsid w:val="00835F96"/>
    <w:rPr>
      <w:rFonts w:ascii="Times New Roman" w:hAnsi="Times New Roman"/>
      <w:sz w:val="0"/>
      <w:szCs w:val="0"/>
      <w:lang w:eastAsia="en-US"/>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tex,footnote text"/>
    <w:basedOn w:val="Normal"/>
    <w:link w:val="FootnoteTextChar"/>
    <w:uiPriority w:val="99"/>
    <w:rsid w:val="00C377A5"/>
    <w:rPr>
      <w:rFonts w:eastAsia="Times New Roman"/>
      <w:sz w:val="20"/>
      <w:szCs w:val="20"/>
      <w:lang w:val="en-GB"/>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tex Char"/>
    <w:basedOn w:val="DefaultParagraphFont"/>
    <w:link w:val="FootnoteText"/>
    <w:uiPriority w:val="99"/>
    <w:rsid w:val="00C377A5"/>
    <w:rPr>
      <w:rFonts w:ascii="Times New Roman" w:eastAsia="Times New Roman" w:hAnsi="Times New Roman"/>
      <w:sz w:val="20"/>
      <w:szCs w:val="20"/>
      <w:lang w:val="en-GB" w:eastAsia="en-US"/>
    </w:rPr>
  </w:style>
  <w:style w:type="character" w:styleId="FootnoteReference">
    <w:name w:val="footnote reference"/>
    <w:aliases w:val="BVI fnr Char Char Char Char,BVI fnr Car Car Char Char Char Char,BVI fnr Car Char Char Char Char,BVI fnr Car Car Car Car Char Char Char1 Char Char,BVI fnr Char Char Char Char Char,BVI fnr Char Char Char Char Char Char,ftref,16 Point,R"/>
    <w:basedOn w:val="DefaultParagraphFont"/>
    <w:link w:val="BVIfnrCharCharChar"/>
    <w:uiPriority w:val="99"/>
    <w:rsid w:val="00C377A5"/>
    <w:rPr>
      <w:vertAlign w:val="superscript"/>
    </w:rPr>
  </w:style>
  <w:style w:type="paragraph" w:customStyle="1" w:styleId="BVIfnrCharCharChar">
    <w:name w:val="BVI fnr Char Char Char"/>
    <w:aliases w:val="BVI fnr Car Car Char Char Char,BVI fnr Car Char Char Char,BVI fnr Car Car Car Car Char Char Char1 Char"/>
    <w:basedOn w:val="Normal"/>
    <w:link w:val="FootnoteReference"/>
    <w:uiPriority w:val="99"/>
    <w:rsid w:val="00C377A5"/>
    <w:pPr>
      <w:spacing w:after="160" w:line="240" w:lineRule="exact"/>
    </w:pPr>
    <w:rPr>
      <w:rFonts w:ascii="Cambria" w:hAnsi="Cambria"/>
      <w:sz w:val="22"/>
      <w:szCs w:val="22"/>
      <w:vertAlign w:val="superscript"/>
      <w:lang w:eastAsia="zh-CN"/>
    </w:rPr>
  </w:style>
  <w:style w:type="paragraph" w:customStyle="1" w:styleId="Default">
    <w:name w:val="Default"/>
    <w:rsid w:val="00997BC2"/>
    <w:pPr>
      <w:widowControl w:val="0"/>
      <w:autoSpaceDE w:val="0"/>
      <w:autoSpaceDN w:val="0"/>
      <w:adjustRightInd w:val="0"/>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rsid w:val="00C07EBF"/>
    <w:rPr>
      <w:rFonts w:ascii="Times" w:hAnsi="Times"/>
      <w:b/>
      <w:sz w:val="27"/>
      <w:szCs w:val="20"/>
      <w:lang w:val="en-US" w:eastAsia="en-US"/>
    </w:rPr>
  </w:style>
  <w:style w:type="character" w:styleId="Hyperlink">
    <w:name w:val="Hyperlink"/>
    <w:basedOn w:val="DefaultParagraphFont"/>
    <w:uiPriority w:val="99"/>
    <w:rsid w:val="00C07EBF"/>
    <w:rPr>
      <w:color w:val="0000FF"/>
      <w:u w:val="single"/>
    </w:rPr>
  </w:style>
  <w:style w:type="paragraph" w:styleId="Footer">
    <w:name w:val="footer"/>
    <w:basedOn w:val="Normal"/>
    <w:link w:val="FooterChar"/>
    <w:rsid w:val="0068687B"/>
    <w:pPr>
      <w:tabs>
        <w:tab w:val="center" w:pos="4320"/>
        <w:tab w:val="right" w:pos="8640"/>
      </w:tabs>
    </w:pPr>
  </w:style>
  <w:style w:type="character" w:customStyle="1" w:styleId="FooterChar">
    <w:name w:val="Footer Char"/>
    <w:basedOn w:val="DefaultParagraphFont"/>
    <w:link w:val="Footer"/>
    <w:rsid w:val="0068687B"/>
    <w:rPr>
      <w:rFonts w:ascii="Times New Roman" w:hAnsi="Times New Roman"/>
      <w:sz w:val="24"/>
      <w:szCs w:val="24"/>
      <w:lang w:eastAsia="en-US"/>
    </w:rPr>
  </w:style>
  <w:style w:type="character" w:styleId="PageNumber">
    <w:name w:val="page number"/>
    <w:basedOn w:val="DefaultParagraphFont"/>
    <w:rsid w:val="0068687B"/>
  </w:style>
  <w:style w:type="paragraph" w:styleId="Header">
    <w:name w:val="header"/>
    <w:basedOn w:val="Normal"/>
    <w:link w:val="HeaderChar"/>
    <w:rsid w:val="0068687B"/>
    <w:pPr>
      <w:tabs>
        <w:tab w:val="center" w:pos="4320"/>
        <w:tab w:val="right" w:pos="8640"/>
      </w:tabs>
    </w:pPr>
  </w:style>
  <w:style w:type="character" w:customStyle="1" w:styleId="HeaderChar">
    <w:name w:val="Header Char"/>
    <w:basedOn w:val="DefaultParagraphFont"/>
    <w:link w:val="Header"/>
    <w:rsid w:val="0068687B"/>
    <w:rPr>
      <w:rFonts w:ascii="Times New Roman" w:hAnsi="Times New Roman"/>
      <w:sz w:val="24"/>
      <w:szCs w:val="24"/>
      <w:lang w:eastAsia="en-US"/>
    </w:rPr>
  </w:style>
  <w:style w:type="table" w:styleId="TableGrid">
    <w:name w:val="Table Grid"/>
    <w:basedOn w:val="TableNormal"/>
    <w:rsid w:val="00351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2">
      <w:bodyDiv w:val="1"/>
      <w:marLeft w:val="0"/>
      <w:marRight w:val="0"/>
      <w:marTop w:val="0"/>
      <w:marBottom w:val="0"/>
      <w:divBdr>
        <w:top w:val="none" w:sz="0" w:space="0" w:color="auto"/>
        <w:left w:val="none" w:sz="0" w:space="0" w:color="auto"/>
        <w:bottom w:val="none" w:sz="0" w:space="0" w:color="auto"/>
        <w:right w:val="none" w:sz="0" w:space="0" w:color="auto"/>
      </w:divBdr>
    </w:div>
    <w:div w:id="806629551">
      <w:bodyDiv w:val="1"/>
      <w:marLeft w:val="0"/>
      <w:marRight w:val="0"/>
      <w:marTop w:val="0"/>
      <w:marBottom w:val="0"/>
      <w:divBdr>
        <w:top w:val="none" w:sz="0" w:space="0" w:color="auto"/>
        <w:left w:val="none" w:sz="0" w:space="0" w:color="auto"/>
        <w:bottom w:val="none" w:sz="0" w:space="0" w:color="auto"/>
        <w:right w:val="none" w:sz="0" w:space="0" w:color="auto"/>
      </w:divBdr>
    </w:div>
    <w:div w:id="840438357">
      <w:bodyDiv w:val="1"/>
      <w:marLeft w:val="0"/>
      <w:marRight w:val="0"/>
      <w:marTop w:val="0"/>
      <w:marBottom w:val="0"/>
      <w:divBdr>
        <w:top w:val="none" w:sz="0" w:space="0" w:color="auto"/>
        <w:left w:val="none" w:sz="0" w:space="0" w:color="auto"/>
        <w:bottom w:val="none" w:sz="0" w:space="0" w:color="auto"/>
        <w:right w:val="none" w:sz="0" w:space="0" w:color="auto"/>
      </w:divBdr>
    </w:div>
    <w:div w:id="1053769445">
      <w:bodyDiv w:val="1"/>
      <w:marLeft w:val="0"/>
      <w:marRight w:val="0"/>
      <w:marTop w:val="0"/>
      <w:marBottom w:val="0"/>
      <w:divBdr>
        <w:top w:val="none" w:sz="0" w:space="0" w:color="auto"/>
        <w:left w:val="none" w:sz="0" w:space="0" w:color="auto"/>
        <w:bottom w:val="none" w:sz="0" w:space="0" w:color="auto"/>
        <w:right w:val="none" w:sz="0" w:space="0" w:color="auto"/>
      </w:divBdr>
    </w:div>
    <w:div w:id="1191533381">
      <w:bodyDiv w:val="1"/>
      <w:marLeft w:val="0"/>
      <w:marRight w:val="0"/>
      <w:marTop w:val="0"/>
      <w:marBottom w:val="0"/>
      <w:divBdr>
        <w:top w:val="none" w:sz="0" w:space="0" w:color="auto"/>
        <w:left w:val="none" w:sz="0" w:space="0" w:color="auto"/>
        <w:bottom w:val="none" w:sz="0" w:space="0" w:color="auto"/>
        <w:right w:val="none" w:sz="0" w:space="0" w:color="auto"/>
      </w:divBdr>
    </w:div>
    <w:div w:id="14981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jum@ccp-pakistan.org.pk" TargetMode="External"/><Relationship Id="rId9" Type="http://schemas.openxmlformats.org/officeDocument/2006/relationships/hyperlink" Target="mailto:jobs@ccp-pakistan.org.pk" TargetMode="External"/><Relationship Id="rId10" Type="http://schemas.openxmlformats.org/officeDocument/2006/relationships/hyperlink" Target="mailto:info@ccp-pakistan.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2640</Words>
  <Characters>15051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SCHEDULE 6:    SCOPE OF SERVICE/TERMS OF REFERENCE</vt:lpstr>
    </vt:vector>
  </TitlesOfParts>
  <Company>GRM International</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6:    SCOPE OF SERVICE/TERMS OF REFERENCE</dc:title>
  <dc:subject/>
  <dc:creator>O G Mathieson</dc:creator>
  <cp:keywords/>
  <dc:description/>
  <cp:lastModifiedBy>Atif</cp:lastModifiedBy>
  <cp:revision>3</cp:revision>
  <dcterms:created xsi:type="dcterms:W3CDTF">2016-07-12T04:51:00Z</dcterms:created>
  <dcterms:modified xsi:type="dcterms:W3CDTF">2016-07-17T20:56:00Z</dcterms:modified>
</cp:coreProperties>
</file>